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rPr/>
      </w:pPr>
      <w:r>
        <w:rPr/>
      </w:r>
    </w:p>
    <w:p>
      <w:pPr>
        <w:pStyle w:val="Spistreci1"/>
        <w:rPr>
          <w:rFonts w:ascii="Calibri" w:hAnsi="Calibri" w:eastAsia="" w:cs="" w:asciiTheme="minorHAnsi" w:cstheme="minorBidi" w:eastAsiaTheme="minorEastAsia" w:hAnsiTheme="minorHAnsi"/>
          <w:b w:val="false"/>
          <w:b w:val="false"/>
          <w:szCs w:val="22"/>
        </w:rPr>
      </w:pPr>
      <w:r>
        <w:fldChar w:fldCharType="begin"/>
      </w:r>
      <w:r>
        <w:instrText> TOC \z \o "1-4" \u \h</w:instrText>
      </w:r>
      <w:r>
        <w:fldChar w:fldCharType="separate"/>
      </w:r>
      <w:hyperlink w:anchor="_Toc18049974">
        <w:r>
          <w:rPr>
            <w:webHidden/>
            <w:rStyle w:val="Czeindeksu"/>
          </w:rPr>
          <w:t>1. WSTĘP.</w:t>
        </w:r>
        <w:r>
          <w:rPr>
            <w:webHidden/>
          </w:rPr>
          <w:fldChar w:fldCharType="begin"/>
        </w:r>
        <w:r>
          <w:rPr>
            <w:webHidden/>
          </w:rPr>
          <w:instrText>PAGEREF _Toc18049974 \h</w:instrText>
        </w:r>
        <w:r>
          <w:rPr>
            <w:webHidden/>
          </w:rPr>
          <w:fldChar w:fldCharType="separate"/>
        </w:r>
        <w:r>
          <w:rPr>
            <w:rStyle w:val="Czeindeksu"/>
            <w:vanish w:val="false"/>
          </w:rPr>
          <w:tab/>
          <w:t>4</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8049975">
        <w:r>
          <w:rPr>
            <w:webHidden/>
            <w:rStyle w:val="Czeindeksu"/>
          </w:rPr>
          <w:t>1.1. Rodzaj projektu.</w:t>
        </w:r>
        <w:r>
          <w:rPr>
            <w:webHidden/>
          </w:rPr>
          <w:fldChar w:fldCharType="begin"/>
        </w:r>
        <w:r>
          <w:rPr>
            <w:webHidden/>
          </w:rPr>
          <w:instrText>PAGEREF _Toc18049975 \h</w:instrText>
        </w:r>
        <w:r>
          <w:rPr>
            <w:webHidden/>
          </w:rPr>
          <w:fldChar w:fldCharType="separate"/>
        </w:r>
        <w:r>
          <w:rPr>
            <w:rStyle w:val="Czeindeksu"/>
            <w:vanish w:val="false"/>
          </w:rPr>
          <w:tab/>
          <w:t>4</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8049976">
        <w:r>
          <w:rPr>
            <w:webHidden/>
            <w:rStyle w:val="Czeindeksu"/>
          </w:rPr>
          <w:t>1.2. Przedmiot opracowania.</w:t>
        </w:r>
        <w:r>
          <w:rPr>
            <w:webHidden/>
          </w:rPr>
          <w:fldChar w:fldCharType="begin"/>
        </w:r>
        <w:r>
          <w:rPr>
            <w:webHidden/>
          </w:rPr>
          <w:instrText>PAGEREF _Toc18049976 \h</w:instrText>
        </w:r>
        <w:r>
          <w:rPr>
            <w:webHidden/>
          </w:rPr>
          <w:fldChar w:fldCharType="separate"/>
        </w:r>
        <w:r>
          <w:rPr>
            <w:rStyle w:val="Czeindeksu"/>
            <w:vanish w:val="false"/>
          </w:rPr>
          <w:tab/>
          <w:t>4</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8049977">
        <w:r>
          <w:rPr>
            <w:webHidden/>
            <w:rStyle w:val="Czeindeksu"/>
          </w:rPr>
          <w:t>1.3. Podstawa opracowania.</w:t>
        </w:r>
        <w:r>
          <w:rPr>
            <w:webHidden/>
          </w:rPr>
          <w:fldChar w:fldCharType="begin"/>
        </w:r>
        <w:r>
          <w:rPr>
            <w:webHidden/>
          </w:rPr>
          <w:instrText>PAGEREF _Toc18049977 \h</w:instrText>
        </w:r>
        <w:r>
          <w:rPr>
            <w:webHidden/>
          </w:rPr>
          <w:fldChar w:fldCharType="separate"/>
        </w:r>
        <w:r>
          <w:rPr>
            <w:rStyle w:val="Czeindeksu"/>
            <w:vanish w:val="false"/>
          </w:rPr>
          <w:tab/>
          <w:t>4</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8049978">
        <w:r>
          <w:rPr>
            <w:webHidden/>
            <w:rStyle w:val="Czeindeksu"/>
          </w:rPr>
          <w:t>1.4. Zakres opracowania.</w:t>
        </w:r>
        <w:r>
          <w:rPr>
            <w:webHidden/>
          </w:rPr>
          <w:fldChar w:fldCharType="begin"/>
        </w:r>
        <w:r>
          <w:rPr>
            <w:webHidden/>
          </w:rPr>
          <w:instrText>PAGEREF _Toc18049978 \h</w:instrText>
        </w:r>
        <w:r>
          <w:rPr>
            <w:webHidden/>
          </w:rPr>
          <w:fldChar w:fldCharType="separate"/>
        </w:r>
        <w:r>
          <w:rPr>
            <w:rStyle w:val="Czeindeksu"/>
            <w:vanish w:val="false"/>
          </w:rPr>
          <w:tab/>
          <w:t>4</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8049979">
        <w:r>
          <w:rPr>
            <w:webHidden/>
            <w:rStyle w:val="Czeindeksu"/>
          </w:rPr>
          <w:t>1.5. Normy i przepisy.</w:t>
        </w:r>
        <w:r>
          <w:rPr>
            <w:webHidden/>
          </w:rPr>
          <w:fldChar w:fldCharType="begin"/>
        </w:r>
        <w:r>
          <w:rPr>
            <w:webHidden/>
          </w:rPr>
          <w:instrText>PAGEREF _Toc18049979 \h</w:instrText>
        </w:r>
        <w:r>
          <w:rPr>
            <w:webHidden/>
          </w:rPr>
          <w:fldChar w:fldCharType="separate"/>
        </w:r>
        <w:r>
          <w:rPr>
            <w:rStyle w:val="Czeindeksu"/>
            <w:vanish w:val="false"/>
          </w:rPr>
          <w:tab/>
          <w:t>4</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8049980">
        <w:r>
          <w:rPr>
            <w:webHidden/>
            <w:rStyle w:val="Czeindeksu"/>
          </w:rPr>
          <w:t>1.6. Charakterystyka obiektu.</w:t>
        </w:r>
        <w:r>
          <w:rPr>
            <w:webHidden/>
          </w:rPr>
          <w:fldChar w:fldCharType="begin"/>
        </w:r>
        <w:r>
          <w:rPr>
            <w:webHidden/>
          </w:rPr>
          <w:instrText>PAGEREF _Toc18049980 \h</w:instrText>
        </w:r>
        <w:r>
          <w:rPr>
            <w:webHidden/>
          </w:rPr>
          <w:fldChar w:fldCharType="separate"/>
        </w:r>
        <w:r>
          <w:rPr>
            <w:rStyle w:val="Czeindeksu"/>
            <w:vanish w:val="false"/>
          </w:rPr>
          <w:tab/>
          <w:t>4</w:t>
        </w:r>
        <w:r>
          <w:rPr>
            <w:webHidden/>
          </w:rPr>
          <w:fldChar w:fldCharType="end"/>
        </w:r>
      </w:hyperlink>
    </w:p>
    <w:p>
      <w:pPr>
        <w:pStyle w:val="Spistreci1"/>
        <w:rPr>
          <w:rFonts w:ascii="Calibri" w:hAnsi="Calibri" w:eastAsia="" w:cs="" w:asciiTheme="minorHAnsi" w:cstheme="minorBidi" w:eastAsiaTheme="minorEastAsia" w:hAnsiTheme="minorHAnsi"/>
          <w:b w:val="false"/>
          <w:b w:val="false"/>
          <w:szCs w:val="22"/>
        </w:rPr>
      </w:pPr>
      <w:hyperlink w:anchor="_Toc18049981">
        <w:r>
          <w:rPr>
            <w:webHidden/>
            <w:rStyle w:val="Czeindeksu"/>
          </w:rPr>
          <w:t>2. Instalacje wewnętrzne - stan istniejący.</w:t>
        </w:r>
        <w:r>
          <w:rPr>
            <w:webHidden/>
          </w:rPr>
          <w:fldChar w:fldCharType="begin"/>
        </w:r>
        <w:r>
          <w:rPr>
            <w:webHidden/>
          </w:rPr>
          <w:instrText>PAGEREF _Toc18049981 \h</w:instrText>
        </w:r>
        <w:r>
          <w:rPr>
            <w:webHidden/>
          </w:rPr>
          <w:fldChar w:fldCharType="separate"/>
        </w:r>
        <w:r>
          <w:rPr>
            <w:rStyle w:val="Czeindeksu"/>
            <w:vanish w:val="false"/>
          </w:rPr>
          <w:tab/>
          <w:t>4</w:t>
        </w:r>
        <w:r>
          <w:rPr>
            <w:webHidden/>
          </w:rPr>
          <w:fldChar w:fldCharType="end"/>
        </w:r>
      </w:hyperlink>
    </w:p>
    <w:p>
      <w:pPr>
        <w:pStyle w:val="Spistreci1"/>
        <w:rPr>
          <w:rFonts w:ascii="Calibri" w:hAnsi="Calibri" w:eastAsia="" w:cs="" w:asciiTheme="minorHAnsi" w:cstheme="minorBidi" w:eastAsiaTheme="minorEastAsia" w:hAnsiTheme="minorHAnsi"/>
          <w:b w:val="false"/>
          <w:b w:val="false"/>
          <w:szCs w:val="22"/>
        </w:rPr>
      </w:pPr>
      <w:hyperlink w:anchor="_Toc18049982">
        <w:r>
          <w:rPr>
            <w:webHidden/>
            <w:rStyle w:val="Czeindeksu"/>
          </w:rPr>
          <w:t>3. Instalacje wewnętrzne - stan projektowany.</w:t>
        </w:r>
        <w:r>
          <w:rPr>
            <w:webHidden/>
          </w:rPr>
          <w:fldChar w:fldCharType="begin"/>
        </w:r>
        <w:r>
          <w:rPr>
            <w:webHidden/>
          </w:rPr>
          <w:instrText>PAGEREF _Toc18049982 \h</w:instrText>
        </w:r>
        <w:r>
          <w:rPr>
            <w:webHidden/>
          </w:rPr>
          <w:fldChar w:fldCharType="separate"/>
        </w:r>
        <w:r>
          <w:rPr>
            <w:rStyle w:val="Czeindeksu"/>
            <w:vanish w:val="false"/>
          </w:rPr>
          <w:tab/>
          <w:t>5</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8049983">
        <w:r>
          <w:rPr>
            <w:webHidden/>
            <w:rStyle w:val="Czeindeksu"/>
          </w:rPr>
          <w:t>3.1. Przeciwpożarowe wyłączenie zasilania.</w:t>
        </w:r>
        <w:r>
          <w:rPr>
            <w:webHidden/>
          </w:rPr>
          <w:fldChar w:fldCharType="begin"/>
        </w:r>
        <w:r>
          <w:rPr>
            <w:webHidden/>
          </w:rPr>
          <w:instrText>PAGEREF _Toc18049983 \h</w:instrText>
        </w:r>
        <w:r>
          <w:rPr>
            <w:webHidden/>
          </w:rPr>
          <w:fldChar w:fldCharType="separate"/>
        </w:r>
        <w:r>
          <w:rPr>
            <w:rStyle w:val="Czeindeksu"/>
            <w:vanish w:val="false"/>
          </w:rPr>
          <w:tab/>
          <w:t>5</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8049984">
        <w:r>
          <w:rPr>
            <w:webHidden/>
            <w:rStyle w:val="Czeindeksu"/>
          </w:rPr>
          <w:t>3.2. Instalacje niskoprądowe.</w:t>
        </w:r>
        <w:r>
          <w:rPr>
            <w:webHidden/>
          </w:rPr>
          <w:fldChar w:fldCharType="begin"/>
        </w:r>
        <w:r>
          <w:rPr>
            <w:webHidden/>
          </w:rPr>
          <w:instrText>PAGEREF _Toc18049984 \h</w:instrText>
        </w:r>
        <w:r>
          <w:rPr>
            <w:webHidden/>
          </w:rPr>
          <w:fldChar w:fldCharType="separate"/>
        </w:r>
        <w:r>
          <w:rPr>
            <w:rStyle w:val="Czeindeksu"/>
            <w:vanish w:val="false"/>
          </w:rPr>
          <w:tab/>
          <w:t>5</w:t>
        </w:r>
        <w:r>
          <w:rPr>
            <w:webHidden/>
          </w:rPr>
          <w:fldChar w:fldCharType="end"/>
        </w:r>
      </w:hyperlink>
    </w:p>
    <w:p>
      <w:pPr>
        <w:pStyle w:val="Spistreci3"/>
        <w:rPr>
          <w:rFonts w:ascii="Calibri" w:hAnsi="Calibri" w:eastAsia="" w:cs="" w:asciiTheme="minorHAnsi" w:cstheme="minorBidi" w:eastAsiaTheme="minorEastAsia" w:hAnsiTheme="minorHAnsi"/>
          <w:b w:val="false"/>
          <w:b w:val="false"/>
          <w:szCs w:val="22"/>
        </w:rPr>
      </w:pPr>
      <w:hyperlink w:anchor="_Toc18049985">
        <w:r>
          <w:rPr>
            <w:webHidden/>
            <w:rStyle w:val="Czeindeksu"/>
          </w:rPr>
          <w:t>3.2.1. System sygnalizacji pożaru (SSP).</w:t>
        </w:r>
        <w:r>
          <w:rPr>
            <w:webHidden/>
          </w:rPr>
          <w:fldChar w:fldCharType="begin"/>
        </w:r>
        <w:r>
          <w:rPr>
            <w:webHidden/>
          </w:rPr>
          <w:instrText>PAGEREF _Toc18049985 \h</w:instrText>
        </w:r>
        <w:r>
          <w:rPr>
            <w:webHidden/>
          </w:rPr>
          <w:fldChar w:fldCharType="separate"/>
        </w:r>
        <w:r>
          <w:rPr>
            <w:rStyle w:val="Czeindeksu"/>
            <w:vanish w:val="false"/>
          </w:rPr>
          <w:tab/>
          <w:t>5</w:t>
        </w:r>
        <w:r>
          <w:rPr>
            <w:webHidden/>
          </w:rPr>
          <w:fldChar w:fldCharType="end"/>
        </w:r>
      </w:hyperlink>
    </w:p>
    <w:p>
      <w:pPr>
        <w:pStyle w:val="Spistreci3"/>
        <w:rPr>
          <w:rFonts w:ascii="Calibri" w:hAnsi="Calibri" w:eastAsia="" w:cs="" w:asciiTheme="minorHAnsi" w:cstheme="minorBidi" w:eastAsiaTheme="minorEastAsia" w:hAnsiTheme="minorHAnsi"/>
          <w:b w:val="false"/>
          <w:b w:val="false"/>
          <w:szCs w:val="22"/>
        </w:rPr>
      </w:pPr>
      <w:hyperlink w:anchor="_Toc18049986">
        <w:r>
          <w:rPr>
            <w:webHidden/>
            <w:rStyle w:val="Czeindeksu"/>
          </w:rPr>
          <w:t>3.2.2. System CCTV.</w:t>
        </w:r>
        <w:r>
          <w:rPr>
            <w:webHidden/>
          </w:rPr>
          <w:fldChar w:fldCharType="begin"/>
        </w:r>
        <w:r>
          <w:rPr>
            <w:webHidden/>
          </w:rPr>
          <w:instrText>PAGEREF _Toc18049986 \h</w:instrText>
        </w:r>
        <w:r>
          <w:rPr>
            <w:webHidden/>
          </w:rPr>
          <w:fldChar w:fldCharType="separate"/>
        </w:r>
        <w:r>
          <w:rPr>
            <w:rStyle w:val="Czeindeksu"/>
            <w:vanish w:val="false"/>
          </w:rPr>
          <w:tab/>
          <w:t>7</w:t>
        </w:r>
        <w:r>
          <w:rPr>
            <w:webHidden/>
          </w:rPr>
          <w:fldChar w:fldCharType="end"/>
        </w:r>
      </w:hyperlink>
    </w:p>
    <w:p>
      <w:pPr>
        <w:pStyle w:val="Spistreci3"/>
        <w:rPr>
          <w:rFonts w:ascii="Calibri" w:hAnsi="Calibri" w:eastAsia="" w:cs="" w:asciiTheme="minorHAnsi" w:cstheme="minorBidi" w:eastAsiaTheme="minorEastAsia" w:hAnsiTheme="minorHAnsi"/>
          <w:b w:val="false"/>
          <w:b w:val="false"/>
          <w:szCs w:val="22"/>
        </w:rPr>
      </w:pPr>
      <w:hyperlink w:anchor="_Toc18049987">
        <w:r>
          <w:rPr>
            <w:webHidden/>
            <w:rStyle w:val="Czeindeksu"/>
          </w:rPr>
          <w:t>3.2.3. System sygnalizacji włamania.</w:t>
        </w:r>
        <w:r>
          <w:rPr>
            <w:webHidden/>
          </w:rPr>
          <w:fldChar w:fldCharType="begin"/>
        </w:r>
        <w:r>
          <w:rPr>
            <w:webHidden/>
          </w:rPr>
          <w:instrText>PAGEREF _Toc18049987 \h</w:instrText>
        </w:r>
        <w:r>
          <w:rPr>
            <w:webHidden/>
          </w:rPr>
          <w:fldChar w:fldCharType="separate"/>
        </w:r>
        <w:r>
          <w:rPr>
            <w:rStyle w:val="Czeindeksu"/>
            <w:vanish w:val="false"/>
          </w:rPr>
          <w:tab/>
          <w:t>7</w:t>
        </w:r>
        <w:r>
          <w:rPr>
            <w:webHidden/>
          </w:rPr>
          <w:fldChar w:fldCharType="end"/>
        </w:r>
      </w:hyperlink>
    </w:p>
    <w:p>
      <w:pPr>
        <w:pStyle w:val="Spistreci3"/>
        <w:rPr>
          <w:rFonts w:ascii="Calibri" w:hAnsi="Calibri" w:eastAsia="" w:cs="" w:asciiTheme="minorHAnsi" w:cstheme="minorBidi" w:eastAsiaTheme="minorEastAsia" w:hAnsiTheme="minorHAnsi"/>
          <w:b w:val="false"/>
          <w:b w:val="false"/>
          <w:szCs w:val="22"/>
        </w:rPr>
      </w:pPr>
      <w:hyperlink w:anchor="_Toc18049988">
        <w:r>
          <w:rPr>
            <w:webHidden/>
            <w:rStyle w:val="Czeindeksu"/>
          </w:rPr>
          <w:t>3.2.4. Oznakowanie.</w:t>
        </w:r>
        <w:r>
          <w:rPr>
            <w:webHidden/>
          </w:rPr>
          <w:fldChar w:fldCharType="begin"/>
        </w:r>
        <w:r>
          <w:rPr>
            <w:webHidden/>
          </w:rPr>
          <w:instrText>PAGEREF _Toc18049988 \h</w:instrText>
        </w:r>
        <w:r>
          <w:rPr>
            <w:webHidden/>
          </w:rPr>
          <w:fldChar w:fldCharType="separate"/>
        </w:r>
        <w:r>
          <w:rPr>
            <w:rStyle w:val="Czeindeksu"/>
            <w:vanish w:val="false"/>
          </w:rPr>
          <w:tab/>
          <w:t>7</w:t>
        </w:r>
        <w:r>
          <w:rPr>
            <w:webHidden/>
          </w:rPr>
          <w:fldChar w:fldCharType="end"/>
        </w:r>
      </w:hyperlink>
    </w:p>
    <w:p>
      <w:pPr>
        <w:pStyle w:val="Spistreci3"/>
        <w:rPr>
          <w:rFonts w:ascii="Calibri" w:hAnsi="Calibri" w:eastAsia="" w:cs="" w:asciiTheme="minorHAnsi" w:cstheme="minorBidi" w:eastAsiaTheme="minorEastAsia" w:hAnsiTheme="minorHAnsi"/>
          <w:b w:val="false"/>
          <w:b w:val="false"/>
          <w:szCs w:val="22"/>
        </w:rPr>
      </w:pPr>
      <w:hyperlink w:anchor="_Toc18049989">
        <w:r>
          <w:rPr>
            <w:webHidden/>
            <w:rStyle w:val="Czeindeksu"/>
          </w:rPr>
          <w:t>3.2.5. Testy.</w:t>
        </w:r>
        <w:r>
          <w:rPr>
            <w:webHidden/>
          </w:rPr>
          <w:fldChar w:fldCharType="begin"/>
        </w:r>
        <w:r>
          <w:rPr>
            <w:webHidden/>
          </w:rPr>
          <w:instrText>PAGEREF _Toc18049989 \h</w:instrText>
        </w:r>
        <w:r>
          <w:rPr>
            <w:webHidden/>
          </w:rPr>
          <w:fldChar w:fldCharType="separate"/>
        </w:r>
        <w:r>
          <w:rPr>
            <w:rStyle w:val="Czeindeksu"/>
            <w:vanish w:val="false"/>
          </w:rPr>
          <w:tab/>
          <w:t>8</w:t>
        </w:r>
        <w:r>
          <w:rPr>
            <w:webHidden/>
          </w:rPr>
          <w:fldChar w:fldCharType="end"/>
        </w:r>
      </w:hyperlink>
    </w:p>
    <w:p>
      <w:pPr>
        <w:pStyle w:val="Spistreci3"/>
        <w:rPr>
          <w:rFonts w:ascii="Calibri" w:hAnsi="Calibri" w:eastAsia="" w:cs="" w:asciiTheme="minorHAnsi" w:cstheme="minorBidi" w:eastAsiaTheme="minorEastAsia" w:hAnsiTheme="minorHAnsi"/>
          <w:b w:val="false"/>
          <w:b w:val="false"/>
          <w:szCs w:val="22"/>
        </w:rPr>
      </w:pPr>
      <w:hyperlink w:anchor="_Toc18049990">
        <w:r>
          <w:rPr>
            <w:webHidden/>
            <w:rStyle w:val="Czeindeksu"/>
          </w:rPr>
          <w:t>3.2.6. Uwagi dla Wykonawcy.</w:t>
        </w:r>
        <w:r>
          <w:rPr>
            <w:webHidden/>
          </w:rPr>
          <w:fldChar w:fldCharType="begin"/>
        </w:r>
        <w:r>
          <w:rPr>
            <w:webHidden/>
          </w:rPr>
          <w:instrText>PAGEREF _Toc18049990 \h</w:instrText>
        </w:r>
        <w:r>
          <w:rPr>
            <w:webHidden/>
          </w:rPr>
          <w:fldChar w:fldCharType="separate"/>
        </w:r>
        <w:r>
          <w:rPr>
            <w:rStyle w:val="Czeindeksu"/>
            <w:vanish w:val="false"/>
          </w:rPr>
          <w:tab/>
          <w:t>8</w:t>
        </w:r>
        <w:r>
          <w:rPr>
            <w:webHidden/>
          </w:rPr>
          <w:fldChar w:fldCharType="end"/>
        </w:r>
      </w:hyperlink>
    </w:p>
    <w:p>
      <w:pPr>
        <w:pStyle w:val="Spistreci2"/>
        <w:rPr>
          <w:rFonts w:ascii="Calibri" w:hAnsi="Calibri" w:eastAsia="" w:cs="" w:asciiTheme="minorHAnsi" w:cstheme="minorBidi" w:eastAsiaTheme="minorEastAsia" w:hAnsiTheme="minorHAnsi"/>
          <w:b w:val="false"/>
          <w:b w:val="false"/>
          <w:szCs w:val="22"/>
        </w:rPr>
      </w:pPr>
      <w:hyperlink w:anchor="_Toc18049991">
        <w:r>
          <w:rPr>
            <w:webHidden/>
            <w:rStyle w:val="Czeindeksu"/>
          </w:rPr>
          <w:t>3.3. Pomiary i testy odbiorcze.</w:t>
        </w:r>
        <w:r>
          <w:rPr>
            <w:webHidden/>
          </w:rPr>
          <w:fldChar w:fldCharType="begin"/>
        </w:r>
        <w:r>
          <w:rPr>
            <w:webHidden/>
          </w:rPr>
          <w:instrText>PAGEREF _Toc18049991 \h</w:instrText>
        </w:r>
        <w:r>
          <w:rPr>
            <w:webHidden/>
          </w:rPr>
          <w:fldChar w:fldCharType="separate"/>
        </w:r>
        <w:r>
          <w:rPr>
            <w:rStyle w:val="Czeindeksu"/>
            <w:vanish w:val="false"/>
          </w:rPr>
          <w:tab/>
          <w:t>8</w:t>
        </w:r>
        <w:r>
          <w:rPr>
            <w:webHidden/>
          </w:rPr>
          <w:fldChar w:fldCharType="end"/>
        </w:r>
      </w:hyperlink>
    </w:p>
    <w:p>
      <w:pPr>
        <w:pStyle w:val="Spistreci1"/>
        <w:rPr>
          <w:rFonts w:ascii="Calibri" w:hAnsi="Calibri" w:eastAsia="" w:cs="" w:asciiTheme="minorHAnsi" w:cstheme="minorBidi" w:eastAsiaTheme="minorEastAsia" w:hAnsiTheme="minorHAnsi"/>
          <w:b w:val="false"/>
          <w:b w:val="false"/>
          <w:szCs w:val="22"/>
        </w:rPr>
      </w:pPr>
      <w:hyperlink w:anchor="_Toc18049992">
        <w:r>
          <w:rPr>
            <w:webHidden/>
            <w:rStyle w:val="Czeindeksu"/>
          </w:rPr>
          <w:t>4. UWAGI KOŃCOWE</w:t>
        </w:r>
        <w:r>
          <w:rPr>
            <w:webHidden/>
          </w:rPr>
          <w:fldChar w:fldCharType="begin"/>
        </w:r>
        <w:r>
          <w:rPr>
            <w:webHidden/>
          </w:rPr>
          <w:instrText>PAGEREF _Toc18049992 \h</w:instrText>
        </w:r>
        <w:r>
          <w:rPr>
            <w:webHidden/>
          </w:rPr>
          <w:fldChar w:fldCharType="separate"/>
        </w:r>
        <w:r>
          <w:rPr>
            <w:rStyle w:val="Czeindeksu"/>
            <w:vanish w:val="false"/>
          </w:rPr>
          <w:tab/>
          <w:t>8</w:t>
        </w:r>
        <w:r>
          <w:rPr>
            <w:webHidden/>
          </w:rPr>
          <w:fldChar w:fldCharType="end"/>
        </w:r>
      </w:hyperlink>
    </w:p>
    <w:p>
      <w:pPr>
        <w:pStyle w:val="Spistreci1"/>
        <w:rPr>
          <w:rFonts w:ascii="Calibri" w:hAnsi="Calibri" w:eastAsia="" w:cs="" w:asciiTheme="minorHAnsi" w:cstheme="minorBidi" w:eastAsiaTheme="minorEastAsia" w:hAnsiTheme="minorHAnsi"/>
          <w:b w:val="false"/>
          <w:b w:val="false"/>
          <w:szCs w:val="22"/>
        </w:rPr>
      </w:pPr>
      <w:hyperlink w:anchor="_Toc18049993">
        <w:r>
          <w:rPr>
            <w:webHidden/>
            <w:rStyle w:val="Czeindeksu"/>
          </w:rPr>
          <w:t>5. Zestawienie zasadniczych materiałów.</w:t>
        </w:r>
        <w:r>
          <w:rPr>
            <w:webHidden/>
          </w:rPr>
          <w:fldChar w:fldCharType="begin"/>
        </w:r>
        <w:r>
          <w:rPr>
            <w:webHidden/>
          </w:rPr>
          <w:instrText>PAGEREF _Toc18049993 \h</w:instrText>
        </w:r>
        <w:r>
          <w:rPr>
            <w:webHidden/>
          </w:rPr>
          <w:fldChar w:fldCharType="separate"/>
        </w:r>
        <w:r>
          <w:rPr>
            <w:rStyle w:val="Czeindeksu"/>
            <w:vanish w:val="false"/>
          </w:rPr>
          <w:tab/>
          <w:t>10</w:t>
        </w:r>
        <w:r>
          <w:rPr>
            <w:webHidden/>
          </w:rPr>
          <w:fldChar w:fldCharType="end"/>
        </w:r>
      </w:hyperlink>
    </w:p>
    <w:p>
      <w:pPr>
        <w:pStyle w:val="Normal"/>
        <w:rPr>
          <w:rFonts w:cs="Arial"/>
          <w:b/>
          <w:b/>
        </w:rPr>
      </w:pPr>
      <w:r>
        <w:rPr>
          <w:rFonts w:cs="Arial"/>
          <w:b/>
        </w:rPr>
      </w:r>
      <w:r>
        <w:fldChar w:fldCharType="end"/>
      </w:r>
    </w:p>
    <w:p>
      <w:pPr>
        <w:pStyle w:val="Normal"/>
        <w:rPr>
          <w:rFonts w:cs="Arial"/>
          <w:b/>
          <w:b/>
        </w:rPr>
      </w:pPr>
      <w:r>
        <w:rPr>
          <w:rFonts w:cs="Arial"/>
          <w:b/>
        </w:rPr>
      </w:r>
    </w:p>
    <w:p>
      <w:pPr>
        <w:pStyle w:val="Normal"/>
        <w:spacing w:lineRule="auto" w:line="240"/>
        <w:ind w:hanging="0"/>
        <w:jc w:val="left"/>
        <w:rPr>
          <w:rFonts w:cs="Arial"/>
          <w:b/>
          <w:b/>
        </w:rPr>
      </w:pPr>
      <w:r>
        <w:rPr>
          <w:rFonts w:cs="Arial"/>
          <w:b/>
        </w:rPr>
      </w:r>
      <w:r>
        <w:br w:type="page"/>
      </w:r>
    </w:p>
    <w:p>
      <w:pPr>
        <w:pStyle w:val="Normal"/>
        <w:rPr>
          <w:rFonts w:cs="Arial"/>
          <w:b/>
          <w:b/>
        </w:rPr>
      </w:pPr>
      <w:r>
        <w:rPr>
          <w:rFonts w:cs="Arial"/>
          <w:b/>
        </w:rPr>
        <w:t>Dokumentacja terenowo – prawna:</w:t>
      </w:r>
    </w:p>
    <w:p>
      <w:pPr>
        <w:pStyle w:val="Normal"/>
        <w:ind w:firstLine="708"/>
        <w:rPr>
          <w:rFonts w:cs="Arial"/>
        </w:rPr>
      </w:pPr>
      <w:r>
        <w:rPr>
          <w:rFonts w:cs="Arial"/>
        </w:rPr>
        <w:t>1. Uprawnienia budowlane.</w:t>
      </w:r>
    </w:p>
    <w:p>
      <w:pPr>
        <w:pStyle w:val="Normal"/>
        <w:ind w:firstLine="708"/>
        <w:rPr>
          <w:rFonts w:cs="Arial"/>
        </w:rPr>
      </w:pPr>
      <w:r>
        <w:rPr>
          <w:rFonts w:cs="Arial"/>
        </w:rPr>
        <w:t>2. Przynależność do izby inżynierów budownictwa.</w:t>
      </w:r>
    </w:p>
    <w:p>
      <w:pPr>
        <w:pStyle w:val="Normal"/>
        <w:ind w:firstLine="708"/>
        <w:rPr>
          <w:rFonts w:cs="Arial"/>
        </w:rPr>
      </w:pPr>
      <w:r>
        <w:rPr>
          <w:rFonts w:cs="Arial"/>
        </w:rPr>
        <w:t>3. Oświadczenie projektanta.</w:t>
      </w:r>
    </w:p>
    <w:p>
      <w:pPr>
        <w:pStyle w:val="Normal"/>
        <w:ind w:firstLine="708"/>
        <w:rPr>
          <w:rFonts w:cs="Arial"/>
        </w:rPr>
      </w:pPr>
      <w:r>
        <w:rPr>
          <w:rFonts w:cs="Arial"/>
        </w:rPr>
      </w:r>
    </w:p>
    <w:p>
      <w:pPr>
        <w:pStyle w:val="Normal"/>
        <w:rPr>
          <w:rFonts w:cs="Arial"/>
          <w:b/>
          <w:b/>
        </w:rPr>
      </w:pPr>
      <w:r>
        <w:rPr>
          <w:rFonts w:cs="Arial"/>
          <w:b/>
        </w:rPr>
        <w:t>Spis rysunków:</w:t>
      </w:r>
    </w:p>
    <w:p>
      <w:pPr>
        <w:pStyle w:val="Normal"/>
        <w:ind w:firstLine="426"/>
        <w:rPr>
          <w:rFonts w:cs="Arial"/>
        </w:rPr>
      </w:pPr>
      <w:r>
        <w:rPr>
          <w:rFonts w:cs="Arial"/>
        </w:rPr>
        <w:t>EN01 INSTALACJE NISKOPRĄDOWE</w:t>
      </w:r>
    </w:p>
    <w:p>
      <w:pPr>
        <w:pStyle w:val="Normal"/>
        <w:ind w:firstLine="426"/>
        <w:rPr>
          <w:rFonts w:cs="Arial"/>
        </w:rPr>
      </w:pPr>
      <w:r>
        <w:rPr>
          <w:rFonts w:cs="Arial"/>
        </w:rPr>
        <w:t>EN02 SCHEMAT INSTALACJI SSWiN</w:t>
      </w:r>
    </w:p>
    <w:p>
      <w:pPr>
        <w:pStyle w:val="Normal"/>
        <w:ind w:firstLine="426"/>
        <w:rPr>
          <w:rFonts w:cs="Arial"/>
        </w:rPr>
      </w:pPr>
      <w:r>
        <w:rPr>
          <w:rFonts w:cs="Arial"/>
        </w:rPr>
        <w:t>EN03 PLAN INSTALACJI SYSTEMU SYGNALIZACJI POŻARU</w:t>
      </w:r>
    </w:p>
    <w:p>
      <w:pPr>
        <w:pStyle w:val="Normal"/>
        <w:ind w:firstLine="426"/>
        <w:rPr>
          <w:rFonts w:cs="Arial"/>
        </w:rPr>
      </w:pPr>
      <w:r>
        <w:rPr>
          <w:rFonts w:cs="Arial"/>
        </w:rPr>
        <w:t>EN04 SCHEMAT SYSTEMU SYGNALIZACJI POŻARU</w:t>
      </w:r>
    </w:p>
    <w:p>
      <w:pPr>
        <w:pStyle w:val="Normal"/>
        <w:rPr>
          <w:rFonts w:cs="Arial"/>
          <w:b/>
          <w:b/>
        </w:rPr>
      </w:pPr>
      <w:r>
        <w:rPr>
          <w:rFonts w:cs="Arial"/>
          <w:b/>
        </w:rPr>
      </w:r>
    </w:p>
    <w:p>
      <w:pPr>
        <w:pStyle w:val="Normal"/>
        <w:rPr>
          <w:rFonts w:cs="Arial"/>
          <w:b/>
          <w:b/>
        </w:rPr>
      </w:pPr>
      <w:r>
        <w:rPr>
          <w:rFonts w:cs="Arial"/>
          <w:b/>
        </w:rPr>
        <w:t>Spis załączników:</w:t>
      </w:r>
    </w:p>
    <w:p>
      <w:pPr>
        <w:pStyle w:val="Normal"/>
        <w:rPr>
          <w:rFonts w:cs="Arial"/>
        </w:rPr>
      </w:pPr>
      <w:r>
        <w:rPr>
          <w:rFonts w:cs="Arial"/>
        </w:rPr>
        <w:t>ZAŁĄCZNIK 1. RAPORT PIPEIQ - HALA BIO MASTER TYCHY</w:t>
      </w:r>
    </w:p>
    <w:p>
      <w:pPr>
        <w:pStyle w:val="Normal"/>
        <w:rPr>
          <w:rFonts w:cs="Arial"/>
        </w:rPr>
      </w:pPr>
      <w:r>
        <w:rPr>
          <w:rFonts w:cs="Arial"/>
        </w:rPr>
      </w:r>
    </w:p>
    <w:p>
      <w:pPr>
        <w:pStyle w:val="Normal"/>
        <w:ind w:firstLine="426"/>
        <w:rPr>
          <w:rFonts w:cs="Arial"/>
        </w:rPr>
      </w:pPr>
      <w:r>
        <w:rPr>
          <w:rFonts w:cs="Arial"/>
        </w:rPr>
      </w:r>
      <w:r>
        <w:br w:type="page"/>
      </w:r>
    </w:p>
    <w:p>
      <w:pPr>
        <w:pStyle w:val="Nagwek1"/>
        <w:rPr/>
      </w:pPr>
      <w:bookmarkStart w:id="0" w:name="_Toc18049974"/>
      <w:bookmarkEnd w:id="0"/>
      <w:r>
        <w:rPr/>
        <w:t>1. WSTĘP.</w:t>
      </w:r>
    </w:p>
    <w:p>
      <w:pPr>
        <w:pStyle w:val="Nagwek2"/>
        <w:rPr/>
      </w:pPr>
      <w:bookmarkStart w:id="1" w:name="_Toc18049975"/>
      <w:bookmarkEnd w:id="1"/>
      <w:r>
        <w:rPr/>
        <w:t>1.1. Rodzaj projektu.</w:t>
      </w:r>
    </w:p>
    <w:p>
      <w:pPr>
        <w:pStyle w:val="Normal"/>
        <w:rPr/>
      </w:pPr>
      <w:r>
        <w:rPr/>
        <w:t>Projekt Wykonawczy.</w:t>
      </w:r>
    </w:p>
    <w:p>
      <w:pPr>
        <w:pStyle w:val="Nagwek2"/>
        <w:rPr/>
      </w:pPr>
      <w:bookmarkStart w:id="2" w:name="_Toc18049976"/>
      <w:bookmarkEnd w:id="2"/>
      <w:r>
        <w:rPr/>
        <w:t>1.2. Przedmiot opracowania.</w:t>
      </w:r>
    </w:p>
    <w:p>
      <w:pPr>
        <w:pStyle w:val="Normal"/>
        <w:rPr/>
      </w:pPr>
      <w:r>
        <w:rPr/>
        <w:t xml:space="preserve">Niniejsze opracowanie jest projektem wykonawczym instalacji elektrycznych niskoprądowych wewnętrznych Hali Modułu Biologicznego przy ul. Lokalnej 11 w Tychach na działce nr 604/24. </w:t>
      </w:r>
    </w:p>
    <w:p>
      <w:pPr>
        <w:pStyle w:val="Nagwek2"/>
        <w:rPr/>
      </w:pPr>
      <w:bookmarkStart w:id="3" w:name="_Toc18049977"/>
      <w:bookmarkEnd w:id="3"/>
      <w:r>
        <w:rPr/>
        <w:t>1.3. Podstawa opracowania.</w:t>
      </w:r>
    </w:p>
    <w:p>
      <w:pPr>
        <w:pStyle w:val="Normal"/>
        <w:rPr/>
      </w:pPr>
      <w:r>
        <w:rPr/>
        <w:t>1. Zlecenie Inwestora.</w:t>
      </w:r>
    </w:p>
    <w:p>
      <w:pPr>
        <w:pStyle w:val="Normal"/>
        <w:rPr/>
      </w:pPr>
      <w:r>
        <w:rPr/>
        <w:t>2. Uzgodnienia z Inwestorem.</w:t>
      </w:r>
    </w:p>
    <w:p>
      <w:pPr>
        <w:pStyle w:val="Normal"/>
        <w:rPr>
          <w:rFonts w:cs="Arial"/>
          <w:szCs w:val="20"/>
        </w:rPr>
      </w:pPr>
      <w:r>
        <w:rPr>
          <w:rFonts w:cs="Arial"/>
          <w:szCs w:val="20"/>
        </w:rPr>
        <w:t>3. Uzgodnienia i wytyczne międzybranżowe.</w:t>
      </w:r>
    </w:p>
    <w:p>
      <w:pPr>
        <w:pStyle w:val="Normal"/>
        <w:rPr/>
      </w:pPr>
      <w:r>
        <w:rPr/>
        <w:t>4. Aktualne przepisy i normy.</w:t>
      </w:r>
    </w:p>
    <w:p>
      <w:pPr>
        <w:pStyle w:val="Nagwek2"/>
        <w:rPr/>
      </w:pPr>
      <w:bookmarkStart w:id="4" w:name="_Toc18049978"/>
      <w:bookmarkEnd w:id="4"/>
      <w:r>
        <w:rPr/>
        <w:t>1.4. Zakres opracowania.</w:t>
      </w:r>
    </w:p>
    <w:p>
      <w:pPr>
        <w:pStyle w:val="Normal"/>
        <w:tabs>
          <w:tab w:val="left" w:pos="284" w:leader="none"/>
          <w:tab w:val="left" w:pos="567" w:leader="none"/>
          <w:tab w:val="left" w:pos="851" w:leader="none"/>
          <w:tab w:val="left" w:pos="1134" w:leader="none"/>
          <w:tab w:val="left" w:pos="1418" w:leader="none"/>
          <w:tab w:val="left" w:pos="1702" w:leader="none"/>
        </w:tabs>
        <w:rPr>
          <w:rFonts w:cs="Arial"/>
        </w:rPr>
      </w:pPr>
      <w:r>
        <w:rPr>
          <w:rFonts w:cs="Arial"/>
        </w:rPr>
        <w:t>Projekt obejmuje swoim zakresem następujące urządzenia i instalacje wewnętrzne:</w:t>
      </w:r>
    </w:p>
    <w:p>
      <w:pPr>
        <w:pStyle w:val="Normal"/>
        <w:tabs>
          <w:tab w:val="left" w:pos="284" w:leader="none"/>
          <w:tab w:val="left" w:pos="567" w:leader="none"/>
          <w:tab w:val="left" w:pos="851" w:leader="none"/>
          <w:tab w:val="left" w:pos="1134" w:leader="none"/>
          <w:tab w:val="left" w:pos="1418" w:leader="none"/>
          <w:tab w:val="left" w:pos="1702" w:leader="none"/>
        </w:tabs>
        <w:rPr>
          <w:rFonts w:cs="Arial"/>
        </w:rPr>
      </w:pPr>
      <w:r>
        <w:rPr>
          <w:rFonts w:cs="Arial"/>
        </w:rPr>
        <w:t>- instalacje sygnalizacji pożaru (SSP);</w:t>
      </w:r>
    </w:p>
    <w:p>
      <w:pPr>
        <w:pStyle w:val="Normal"/>
        <w:tabs>
          <w:tab w:val="left" w:pos="284" w:leader="none"/>
          <w:tab w:val="left" w:pos="567" w:leader="none"/>
          <w:tab w:val="left" w:pos="851" w:leader="none"/>
          <w:tab w:val="left" w:pos="1134" w:leader="none"/>
          <w:tab w:val="left" w:pos="1418" w:leader="none"/>
          <w:tab w:val="left" w:pos="1702" w:leader="none"/>
        </w:tabs>
        <w:rPr>
          <w:rFonts w:cs="Arial"/>
        </w:rPr>
      </w:pPr>
      <w:r>
        <w:rPr>
          <w:rFonts w:cs="Arial"/>
        </w:rPr>
        <w:t>- instalacje monitoringu (system CCTV);</w:t>
      </w:r>
    </w:p>
    <w:p>
      <w:pPr>
        <w:pStyle w:val="Normal"/>
        <w:tabs>
          <w:tab w:val="left" w:pos="284" w:leader="none"/>
          <w:tab w:val="left" w:pos="567" w:leader="none"/>
          <w:tab w:val="left" w:pos="851" w:leader="none"/>
          <w:tab w:val="left" w:pos="1134" w:leader="none"/>
          <w:tab w:val="left" w:pos="1418" w:leader="none"/>
          <w:tab w:val="left" w:pos="1702" w:leader="none"/>
        </w:tabs>
        <w:rPr>
          <w:rFonts w:cs="Arial"/>
        </w:rPr>
      </w:pPr>
      <w:r>
        <w:rPr>
          <w:rFonts w:cs="Arial"/>
        </w:rPr>
        <w:t>- instalacje sygnalizacji włamania i kontroli dostępu (SSWiN i KD).</w:t>
      </w:r>
    </w:p>
    <w:p>
      <w:pPr>
        <w:pStyle w:val="Nagwek2"/>
        <w:rPr/>
      </w:pPr>
      <w:bookmarkStart w:id="5" w:name="_Toc18049979"/>
      <w:bookmarkEnd w:id="5"/>
      <w:r>
        <w:rPr/>
        <w:t>1.5. Normy i przepisy.</w:t>
      </w:r>
    </w:p>
    <w:p>
      <w:pPr>
        <w:pStyle w:val="Normal"/>
        <w:rPr/>
      </w:pPr>
      <w:r>
        <w:rPr/>
        <w:t>PKN-CEN/TS 54-14 Systemy sygnalizacji pożarowej. Część 14: Wytyczne planowania, projektowania, instalowania, odbioru, eksploatacji i konserwacji.</w:t>
      </w:r>
    </w:p>
    <w:p>
      <w:pPr>
        <w:pStyle w:val="Normal"/>
        <w:rPr/>
      </w:pPr>
      <w:r>
        <w:rPr/>
        <w:t>PN-E-08390-1 Systemy alarmowe. Terminologia</w:t>
      </w:r>
    </w:p>
    <w:p>
      <w:pPr>
        <w:pStyle w:val="Normal"/>
        <w:rPr/>
      </w:pPr>
      <w:r>
        <w:rPr/>
        <w:t>PN-93/E-08390-3 Systemy alarmowe. Włamaniowe systemy alarmowe. Wymagania i badania central</w:t>
      </w:r>
    </w:p>
    <w:p>
      <w:pPr>
        <w:pStyle w:val="Normal"/>
        <w:rPr/>
      </w:pPr>
      <w:r>
        <w:rPr/>
        <w:t>PN-93/E-08390/11 Systemy alarmowe. Wymagania ogólne. Postanowienia ogólne;</w:t>
      </w:r>
    </w:p>
    <w:p>
      <w:pPr>
        <w:pStyle w:val="Normal"/>
        <w:rPr/>
      </w:pPr>
      <w:r>
        <w:rPr/>
        <w:t>PN-93/E-08390/14 Systemy alarmowe. Wymagania ogólne. Zasady stosowania;</w:t>
      </w:r>
    </w:p>
    <w:p>
      <w:pPr>
        <w:pStyle w:val="Normal"/>
        <w:rPr/>
      </w:pPr>
      <w:r>
        <w:rPr/>
        <w:t>PN-93/E-08390/22 Systemy alarmowe. Włamaniowe systemy alarmowe – ogólne wymagania i badania czujek;</w:t>
      </w:r>
    </w:p>
    <w:p>
      <w:pPr>
        <w:pStyle w:val="Normal"/>
        <w:rPr/>
      </w:pPr>
      <w:r>
        <w:rPr/>
        <w:t>PN-93/E-08390/26 Systemy alarmowe. Włamaniowe systemy alarmowe – Wymagania i badania pasywnych czujek podczerwieni;</w:t>
      </w:r>
    </w:p>
    <w:p>
      <w:pPr>
        <w:pStyle w:val="Normal"/>
        <w:rPr/>
      </w:pPr>
      <w:r>
        <w:rPr/>
        <w:t>BN/84-8984-10 Zakładowe sieci telekomunikacyjne przewodowe. Instalacje wnętrzowe. Ogólne wymagania;</w:t>
      </w:r>
    </w:p>
    <w:p>
      <w:pPr>
        <w:pStyle w:val="Normal"/>
        <w:rPr/>
      </w:pPr>
      <w:r>
        <w:rPr/>
        <w:t>PN-EN 50132-7. Systemy alarmowe. Systemy dozorowe CCTV stosowane w zabezpieczeniach. Wytyczne stosowania.</w:t>
      </w:r>
    </w:p>
    <w:p>
      <w:pPr>
        <w:pStyle w:val="Nagwek2"/>
        <w:rPr/>
      </w:pPr>
      <w:bookmarkStart w:id="6" w:name="_Toc18049980"/>
      <w:bookmarkEnd w:id="6"/>
      <w:r>
        <w:rPr/>
        <w:t>1.6. Charakterystyka obiektu.</w:t>
      </w:r>
    </w:p>
    <w:p>
      <w:pPr>
        <w:pStyle w:val="Normal"/>
        <w:rPr/>
      </w:pPr>
      <w:r>
        <w:rPr/>
        <w:t>Funkcja obiektu: techniczna;</w:t>
      </w:r>
    </w:p>
    <w:p>
      <w:pPr>
        <w:pStyle w:val="Normal"/>
        <w:rPr/>
      </w:pPr>
      <w:r>
        <w:rPr/>
        <w:t>Ilość kondygnacji: 1.</w:t>
      </w:r>
    </w:p>
    <w:p>
      <w:pPr>
        <w:pStyle w:val="Nagwek1"/>
        <w:rPr/>
      </w:pPr>
      <w:bookmarkStart w:id="7" w:name="_Toc18049981"/>
      <w:bookmarkEnd w:id="7"/>
      <w:r>
        <w:rPr/>
        <w:t>2. Instalacje wewnętrzne - stan istniejący.</w:t>
      </w:r>
    </w:p>
    <w:p>
      <w:pPr>
        <w:pStyle w:val="Normal"/>
        <w:rPr>
          <w:rFonts w:cs="Arial"/>
        </w:rPr>
      </w:pPr>
      <w:r>
        <w:rPr>
          <w:rFonts w:cs="Arial"/>
        </w:rPr>
        <w:t xml:space="preserve">Projektowany obiekt, zostanie zbudowany w strefie między 3 istniejącymi budynkami technicznymi. Obszar nie wymaga przebudowy kolizji istniejących sieci energetycznych. </w:t>
      </w:r>
    </w:p>
    <w:p>
      <w:pPr>
        <w:pStyle w:val="Normal"/>
        <w:rPr>
          <w:rFonts w:cs="Arial"/>
        </w:rPr>
      </w:pPr>
      <w:r>
        <w:rPr>
          <w:rFonts w:cs="Arial"/>
        </w:rPr>
        <w:t>Obiekt posiada własna stację transformatorową oraz zapas mocy dla niniejszej rozbudowy. Projektuje się zasilanie z rezerwowych pól odpływowych rozdzielnicy głównej nN w stacji transformatorowej.</w:t>
      </w:r>
    </w:p>
    <w:p>
      <w:pPr>
        <w:pStyle w:val="Nagwek1"/>
        <w:rPr/>
      </w:pPr>
      <w:bookmarkStart w:id="8" w:name="_Toc18049982"/>
      <w:bookmarkEnd w:id="8"/>
      <w:r>
        <w:rPr/>
        <w:t>3. Instalacje wewnętrzne - stan projektowany.</w:t>
      </w:r>
    </w:p>
    <w:p>
      <w:pPr>
        <w:pStyle w:val="Nagwek2"/>
        <w:rPr/>
      </w:pPr>
      <w:bookmarkStart w:id="9" w:name="_Toc18049983"/>
      <w:bookmarkStart w:id="10" w:name="_Toc358641551"/>
      <w:bookmarkEnd w:id="9"/>
      <w:bookmarkEnd w:id="10"/>
      <w:r>
        <w:rPr/>
        <w:t>3.1. Przeciwpożarowe wyłączenie zasilania.</w:t>
      </w:r>
    </w:p>
    <w:p>
      <w:pPr>
        <w:pStyle w:val="Normal"/>
        <w:rPr>
          <w:rFonts w:cs="Arial"/>
          <w:szCs w:val="20"/>
        </w:rPr>
      </w:pPr>
      <w:r>
        <w:rPr>
          <w:rFonts w:cs="Arial"/>
          <w:szCs w:val="20"/>
        </w:rPr>
        <w:t>Istniejące – bez zmian.</w:t>
      </w:r>
    </w:p>
    <w:p>
      <w:pPr>
        <w:pStyle w:val="Nagwek2"/>
        <w:rPr/>
      </w:pPr>
      <w:bookmarkStart w:id="11" w:name="_Toc18049984"/>
      <w:bookmarkEnd w:id="11"/>
      <w:r>
        <w:rPr/>
        <w:t>3.2. Instalacje niskoprądowe.</w:t>
      </w:r>
    </w:p>
    <w:p>
      <w:pPr>
        <w:pStyle w:val="Nagwek3"/>
        <w:rPr/>
      </w:pPr>
      <w:bookmarkStart w:id="12" w:name="_Toc18049985"/>
      <w:bookmarkEnd w:id="12"/>
      <w:r>
        <w:rPr/>
        <w:t>3.2.1. System sygnalizacji pożaru (SSP).</w:t>
      </w:r>
    </w:p>
    <w:p>
      <w:pPr>
        <w:pStyle w:val="Normal"/>
        <w:rPr/>
      </w:pPr>
      <w:r>
        <w:rPr>
          <w:rFonts w:cs="Arial"/>
          <w:bCs/>
          <w:szCs w:val="20"/>
        </w:rPr>
        <w:t>Przedmiotową halę przygotowania odpadów biodegradowalnych, zlokalizowaną w MZKZOK w Tychach, projektuje się wyposażyć w instalację systemu sygnalizacji pożaru. Z uwagi na funkcjonujący obecnie system sygnalizacji pożaru w MZKZOK w Tychach, bazujący na rozwiązaniach firmy Esser by Honeywell, projektuje się wykorzystanie jego zasobów rezerwowych w celu objęcia pełną ochroną przedmiotowej hali przygotowania odpadów biodegradowalnych. W związku z powyższym na istniejącej pętli dozorowej nr 2 centrali pożarowej CSP5, obsługującej elementy pętlowe w hali nr 6e, projektuje się zainstalowanie nowych elementów dedykowanych zabezpieczeniu przedmiotowej hali.</w:t>
      </w:r>
    </w:p>
    <w:p>
      <w:pPr>
        <w:pStyle w:val="Normal"/>
        <w:rPr>
          <w:rFonts w:cs="Arial"/>
          <w:bCs/>
          <w:szCs w:val="20"/>
        </w:rPr>
      </w:pPr>
      <w:r>
        <w:rPr>
          <w:rFonts w:cs="Arial"/>
          <w:bCs/>
          <w:szCs w:val="20"/>
        </w:rPr>
        <w:t>Hala przygotowania odpadów biodegradowalnych nadzorowana będzie poprzez czujkę aspiracyjną jednodetektorową z układem rurowym w kształcie pojedynczego „U”. Czujka aspiracyjna pracować będzie w klasie C i wyposażona będzie w wewnętrzny oraz zewnętrzny filtr powietrza, separator kondensatu oraz układ automatycznego przewietrzania. Układ rur zasysających należy zainstalować w taki sposób, aby zapewnić spadek w kierunku separatora kondensatu. Interwały przewietrzania rurarzu projektowanej czujki aspiracyjnej, zgodnie z obecnie przyjętymi na zakładzie MZKZOK czasami, wynoszą 4h. Przewietrzanie rurarzu należy ustawić w długim trybie pracy. Dodatkowo układ automatycznego przewietrzania uruchamiać będzie przewietrzanie na sygnał alarmu technicznego z czujki aspiracyjnej (niedrożność rurarzu zasysającego). Do układu automatycznego przewietrzania należy doprowadzić instalację sprężonego powietrza i podłączyć poprzez filtroreduktor ciśnienia. Wymagane ciśnienie powietrza przewietrzającego system rur zasysających powinno mieścić się w przedziale 5-7 bar. Instalacja sprężonego powietrza jest poza zakresem niniejszego opracowania.</w:t>
      </w:r>
    </w:p>
    <w:p>
      <w:pPr>
        <w:pStyle w:val="Normal"/>
        <w:rPr>
          <w:rFonts w:cs="Arial"/>
          <w:bCs/>
          <w:szCs w:val="20"/>
        </w:rPr>
      </w:pPr>
      <w:r>
        <w:rPr>
          <w:rFonts w:cs="Arial"/>
          <w:bCs/>
          <w:szCs w:val="20"/>
        </w:rPr>
        <w:t>Czujka aspiracyjna wraz z atestowanym zasilaczem buforowym oraz modułami kontrolno-sterującymi zainstalowana będzie od strony istniejącej hali nr 6e ze względu na ciężkie warunki środowiskowe wewnątrz przedmiotowej hali i wymóg stosowania osprzętu i urządzeń o stopniu min. IP54 i w klasie antykorozyjnej min. C4. W przedmiotowej hali zainstalowane zostaną ręczne ostrzegacze pożarowe wykonane z tworzywa o stopniu IP66, moduł kontrolno-sterujący wyposażony w przekaźnik na napięcie 230V zabudowany w obudowie IP66 wykonanej z tworzywa oraz sygnalizatory akustyczne również wykonane z tworzywa o stopniu ochrony IP65.</w:t>
      </w:r>
    </w:p>
    <w:p>
      <w:pPr>
        <w:pStyle w:val="Normal"/>
        <w:rPr>
          <w:rFonts w:cs="Arial"/>
          <w:bCs/>
          <w:szCs w:val="20"/>
        </w:rPr>
      </w:pPr>
      <w:r>
        <w:rPr>
          <w:rFonts w:cs="Arial"/>
          <w:bCs/>
          <w:szCs w:val="20"/>
        </w:rPr>
        <w:t>W przedmiotowej hali zaprojektowano dwa sygnalizatory akustyczne. W przypadku, gdy technologia w hali emitować będzie wysoki poziomu hałasu i nie będą spełnione minimalne wymagania dla alarmowania akustycznego, należy wtedy dołożyć dodatkowe sygnalizatory w miejscach newralgicznych (brak danych na temat emitowanego hałasu przez technologię).  W przypadku, gdy poziom emitowanego sygnału alarmu pożarowego nie będzie wyższy o 5dB od poziomu hałasu emitowanego przez technologię, to wtedy należy zainstalować dodatkowe sygnalizatory akustyczne tak, aby spełnić powyższe wymagania, które zawarte są w normie PKN-CEN/TS 54-14:2006. Należy przy tym pamiętać, aby poziom emitowanego sygnału alarmowego nie był niższy niż 65dB i nie był wyższy niż 120dB.</w:t>
      </w:r>
    </w:p>
    <w:p>
      <w:pPr>
        <w:pStyle w:val="Normal"/>
        <w:rPr>
          <w:rFonts w:cs="Arial"/>
          <w:bCs/>
          <w:szCs w:val="20"/>
        </w:rPr>
      </w:pPr>
      <w:r>
        <w:rPr>
          <w:rFonts w:cs="Arial"/>
          <w:bCs/>
          <w:szCs w:val="20"/>
        </w:rPr>
        <w:t>System sygnalizacji pożaru realizować będzie dwustopniową organizację alarmowania o czasach reakcji T1 i T2. Czasy T1 i T2 są precyzyjnie określone dla istniejącego systemu SSP na Zakładzie i wynoszą odpowiednio T1=30s, T2=180s.</w:t>
      </w:r>
    </w:p>
    <w:p>
      <w:pPr>
        <w:pStyle w:val="Normal"/>
        <w:rPr>
          <w:rFonts w:cs="Arial"/>
          <w:bCs/>
          <w:szCs w:val="20"/>
        </w:rPr>
      </w:pPr>
      <w:r>
        <w:rPr>
          <w:rFonts w:cs="Arial"/>
          <w:bCs/>
          <w:szCs w:val="20"/>
        </w:rPr>
        <w:t>Z uwagi na fakt, że projektowana hala przygotowania odpadów biodegradowalnych będzie rozszerzeniem istniejącej strefy pożarowej nr I, należy nowe sterowania sprzężyć z istniejącymi sterowaniami tzn. w przypadku pożaru w istniejących obiektach strefy pożarowej nr I należy również wykonać sterowania w projektowanej hali oraz analogicznie w przypadku pożaru w projektowanej hali sterowania muszą zostać wykonane również w istniejących obiektach strefy pożarowej I.</w:t>
      </w:r>
    </w:p>
    <w:p>
      <w:pPr>
        <w:pStyle w:val="Normal"/>
        <w:rPr>
          <w:rFonts w:cs="Arial"/>
          <w:bCs/>
          <w:szCs w:val="20"/>
        </w:rPr>
      </w:pPr>
      <w:r>
        <w:rPr>
          <w:rFonts w:cs="Arial"/>
          <w:bCs/>
          <w:szCs w:val="20"/>
        </w:rPr>
        <w:t>Projektuje się dwa nowe sterowania na wypadek pożaru:</w:t>
      </w:r>
    </w:p>
    <w:p>
      <w:pPr>
        <w:pStyle w:val="Normal"/>
        <w:rPr>
          <w:rFonts w:cs="Arial"/>
          <w:bCs/>
          <w:szCs w:val="20"/>
        </w:rPr>
      </w:pPr>
      <w:r>
        <w:rPr>
          <w:rFonts w:cs="Arial"/>
          <w:bCs/>
          <w:szCs w:val="20"/>
        </w:rPr>
        <w:t>1.</w:t>
        <w:tab/>
        <w:t>Załączenie sygnalizacji akustycznej w projektowanej hali.</w:t>
      </w:r>
    </w:p>
    <w:p>
      <w:pPr>
        <w:pStyle w:val="Normal"/>
        <w:rPr>
          <w:rFonts w:cs="Arial"/>
          <w:bCs/>
          <w:szCs w:val="20"/>
        </w:rPr>
      </w:pPr>
      <w:r>
        <w:rPr>
          <w:rFonts w:cs="Arial"/>
          <w:bCs/>
          <w:szCs w:val="20"/>
        </w:rPr>
        <w:t>2.</w:t>
        <w:tab/>
        <w:t>Wyłączenie zasilania kurtyn powietrznych w projektowanej hali.</w:t>
      </w:r>
    </w:p>
    <w:p>
      <w:pPr>
        <w:pStyle w:val="Normal"/>
        <w:rPr>
          <w:rFonts w:cs="Arial"/>
          <w:bCs/>
          <w:szCs w:val="20"/>
        </w:rPr>
      </w:pPr>
      <w:r>
        <w:rPr>
          <w:rFonts w:cs="Arial"/>
          <w:bCs/>
          <w:szCs w:val="20"/>
        </w:rPr>
      </w:r>
    </w:p>
    <w:p>
      <w:pPr>
        <w:pStyle w:val="Normal"/>
        <w:rPr>
          <w:rFonts w:cs="Arial"/>
          <w:bCs/>
          <w:szCs w:val="20"/>
        </w:rPr>
      </w:pPr>
      <w:r>
        <w:rPr>
          <w:rFonts w:cs="Arial"/>
          <w:bCs/>
          <w:szCs w:val="20"/>
        </w:rPr>
        <w:t>Wentylacja projektowanej hali przygotowania odpadów biodegradowalnych realizowana jest z wentylatora obsługującego istniejące hale przynależące do strefy pożarowej I, dlatego nie projektuje się dodatkowego sterowania, ponieważ sterowanie na wyłączenie wentylatora jest już zrealizowane.</w:t>
      </w:r>
    </w:p>
    <w:p>
      <w:pPr>
        <w:pStyle w:val="Normal"/>
        <w:rPr>
          <w:rFonts w:cs="Arial"/>
          <w:bCs/>
          <w:szCs w:val="20"/>
        </w:rPr>
      </w:pPr>
      <w:r>
        <w:rPr>
          <w:rFonts w:cs="Arial"/>
          <w:bCs/>
          <w:szCs w:val="20"/>
        </w:rPr>
        <w:t>Konserwację urządzeń SSP wykonywać zgodnie z przyjętym harmonogramem w zakładzie MZKZOK w Tychach.</w:t>
      </w:r>
    </w:p>
    <w:p>
      <w:pPr>
        <w:pStyle w:val="Normal"/>
        <w:rPr>
          <w:rFonts w:cs="Arial"/>
          <w:bCs/>
          <w:szCs w:val="20"/>
        </w:rPr>
      </w:pPr>
      <w:r>
        <w:rPr>
          <w:rFonts w:cs="Arial"/>
          <w:bCs/>
          <w:szCs w:val="20"/>
        </w:rPr>
        <w:t>Szczegóły na rysunkach.</w:t>
      </w:r>
    </w:p>
    <w:p>
      <w:pPr>
        <w:pStyle w:val="Normal"/>
        <w:rPr>
          <w:rFonts w:cs="Arial"/>
          <w:bCs/>
          <w:szCs w:val="20"/>
        </w:rPr>
      </w:pPr>
      <w:r>
        <w:rPr>
          <w:rFonts w:cs="Arial"/>
          <w:bCs/>
          <w:szCs w:val="20"/>
        </w:rPr>
      </w:r>
    </w:p>
    <w:p>
      <w:pPr>
        <w:pStyle w:val="Normal"/>
        <w:rPr>
          <w:rFonts w:cs="Arial"/>
          <w:bCs/>
          <w:szCs w:val="20"/>
        </w:rPr>
      </w:pPr>
      <w:r>
        <w:rPr>
          <w:rFonts w:cs="Arial"/>
          <w:bCs/>
          <w:szCs w:val="20"/>
        </w:rPr>
        <w:t>Dobór akumulatorów zasilacza pożarowego ZB-1</w:t>
      </w:r>
    </w:p>
    <w:p>
      <w:pPr>
        <w:pStyle w:val="Normal"/>
        <w:rPr>
          <w:rFonts w:cs="Arial"/>
          <w:bCs/>
          <w:szCs w:val="20"/>
        </w:rPr>
      </w:pPr>
      <w:r>
        <w:rPr>
          <w:rFonts w:cs="Arial"/>
          <w:bCs/>
          <w:szCs w:val="20"/>
        </w:rPr>
        <w:t>Jednostkowe pobory prądów urządzeń zasilanych z zasilacza pożarowego:</w:t>
      </w:r>
    </w:p>
    <w:p>
      <w:pPr>
        <w:pStyle w:val="Normal"/>
        <w:rPr>
          <w:rFonts w:cs="Arial"/>
          <w:bCs/>
          <w:szCs w:val="20"/>
        </w:rPr>
      </w:pPr>
      <w:r>
        <w:rPr>
          <w:rFonts w:cs="Arial"/>
          <w:bCs/>
          <w:szCs w:val="20"/>
        </w:rPr>
        <w:t>1.</w:t>
        <w:tab/>
        <w:t xml:space="preserve"> Zasilacz pożarowy – 78mA (potrzeby własne),</w:t>
      </w:r>
    </w:p>
    <w:p>
      <w:pPr>
        <w:pStyle w:val="Normal"/>
        <w:rPr>
          <w:rFonts w:cs="Arial"/>
          <w:bCs/>
          <w:szCs w:val="20"/>
        </w:rPr>
      </w:pPr>
      <w:r>
        <w:rPr>
          <w:rFonts w:cs="Arial"/>
          <w:bCs/>
          <w:szCs w:val="20"/>
        </w:rPr>
        <w:t>2.</w:t>
        <w:tab/>
        <w:t xml:space="preserve"> Czujka aspiracyjna 1-detektorowa:</w:t>
      </w:r>
    </w:p>
    <w:p>
      <w:pPr>
        <w:pStyle w:val="Normal"/>
        <w:rPr>
          <w:rFonts w:cs="Arial"/>
          <w:bCs/>
          <w:szCs w:val="20"/>
        </w:rPr>
      </w:pPr>
      <w:r>
        <w:rPr>
          <w:rFonts w:cs="Arial"/>
          <w:bCs/>
          <w:szCs w:val="20"/>
        </w:rPr>
        <w:t>•</w:t>
      </w:r>
      <w:r>
        <w:rPr>
          <w:rFonts w:cs="Arial"/>
          <w:bCs/>
          <w:szCs w:val="20"/>
        </w:rPr>
        <w:tab/>
        <w:t>dozór – 170mA;</w:t>
      </w:r>
    </w:p>
    <w:p>
      <w:pPr>
        <w:pStyle w:val="Normal"/>
        <w:rPr>
          <w:rFonts w:cs="Arial"/>
          <w:bCs/>
          <w:szCs w:val="20"/>
        </w:rPr>
      </w:pPr>
      <w:r>
        <w:rPr>
          <w:rFonts w:cs="Arial"/>
          <w:bCs/>
          <w:szCs w:val="20"/>
        </w:rPr>
        <w:t>•</w:t>
      </w:r>
      <w:r>
        <w:rPr>
          <w:rFonts w:cs="Arial"/>
          <w:bCs/>
          <w:szCs w:val="20"/>
        </w:rPr>
        <w:tab/>
        <w:t>alarm – 360mA;</w:t>
      </w:r>
    </w:p>
    <w:p>
      <w:pPr>
        <w:pStyle w:val="Normal"/>
        <w:rPr>
          <w:rFonts w:cs="Arial"/>
          <w:bCs/>
          <w:szCs w:val="20"/>
        </w:rPr>
      </w:pPr>
      <w:r>
        <w:rPr>
          <w:rFonts w:cs="Arial"/>
          <w:bCs/>
          <w:szCs w:val="20"/>
        </w:rPr>
        <w:t>3.</w:t>
        <w:tab/>
        <w:t xml:space="preserve"> Sygnalizator akustyczny – 12mA,</w:t>
      </w:r>
    </w:p>
    <w:p>
      <w:pPr>
        <w:pStyle w:val="Normal"/>
        <w:rPr>
          <w:rFonts w:cs="Arial"/>
          <w:bCs/>
          <w:szCs w:val="20"/>
        </w:rPr>
      </w:pPr>
      <w:r>
        <w:rPr>
          <w:rFonts w:cs="Arial"/>
          <w:bCs/>
          <w:szCs w:val="20"/>
        </w:rPr>
        <w:t>4.</w:t>
        <w:tab/>
        <w:t xml:space="preserve"> Moduł eBK 4G2R:</w:t>
      </w:r>
    </w:p>
    <w:p>
      <w:pPr>
        <w:pStyle w:val="Normal"/>
        <w:rPr>
          <w:rFonts w:cs="Arial"/>
          <w:bCs/>
          <w:szCs w:val="20"/>
        </w:rPr>
      </w:pPr>
      <w:r>
        <w:rPr>
          <w:rFonts w:cs="Arial"/>
          <w:bCs/>
          <w:szCs w:val="20"/>
        </w:rPr>
        <w:t>•</w:t>
      </w:r>
      <w:r>
        <w:rPr>
          <w:rFonts w:cs="Arial"/>
          <w:bCs/>
          <w:szCs w:val="20"/>
        </w:rPr>
        <w:tab/>
        <w:t>dozór – 12mA;</w:t>
      </w:r>
    </w:p>
    <w:p>
      <w:pPr>
        <w:pStyle w:val="Normal"/>
        <w:rPr>
          <w:rFonts w:cs="Arial"/>
          <w:bCs/>
          <w:szCs w:val="20"/>
        </w:rPr>
      </w:pPr>
      <w:r>
        <w:rPr>
          <w:rFonts w:cs="Arial"/>
          <w:bCs/>
          <w:szCs w:val="20"/>
        </w:rPr>
        <w:t>•</w:t>
      </w:r>
      <w:r>
        <w:rPr>
          <w:rFonts w:cs="Arial"/>
          <w:bCs/>
          <w:szCs w:val="20"/>
        </w:rPr>
        <w:tab/>
        <w:t>alarm – 120mA;</w:t>
      </w:r>
    </w:p>
    <w:p>
      <w:pPr>
        <w:pStyle w:val="Normal"/>
        <w:rPr>
          <w:rFonts w:cs="Arial"/>
          <w:bCs/>
          <w:szCs w:val="20"/>
        </w:rPr>
      </w:pPr>
      <w:r>
        <w:rPr>
          <w:rFonts w:cs="Arial"/>
          <w:bCs/>
          <w:szCs w:val="20"/>
        </w:rPr>
        <w:t>5.</w:t>
        <w:tab/>
        <w:t xml:space="preserve"> Układ automatycznego przewietrzania:</w:t>
      </w:r>
    </w:p>
    <w:p>
      <w:pPr>
        <w:pStyle w:val="Normal"/>
        <w:rPr>
          <w:rFonts w:cs="Arial"/>
          <w:bCs/>
          <w:szCs w:val="20"/>
        </w:rPr>
      </w:pPr>
      <w:r>
        <w:rPr>
          <w:rFonts w:cs="Arial"/>
          <w:bCs/>
          <w:szCs w:val="20"/>
        </w:rPr>
        <w:t>•</w:t>
      </w:r>
      <w:r>
        <w:rPr>
          <w:rFonts w:cs="Arial"/>
          <w:bCs/>
          <w:szCs w:val="20"/>
        </w:rPr>
        <w:tab/>
        <w:t>tryb stand by – 8mA;</w:t>
      </w:r>
    </w:p>
    <w:p>
      <w:pPr>
        <w:pStyle w:val="Normal"/>
        <w:rPr>
          <w:rFonts w:cs="Arial"/>
          <w:bCs/>
          <w:szCs w:val="20"/>
        </w:rPr>
      </w:pPr>
      <w:r>
        <w:rPr>
          <w:rFonts w:cs="Arial"/>
          <w:bCs/>
          <w:szCs w:val="20"/>
        </w:rPr>
        <w:t>•</w:t>
      </w:r>
      <w:r>
        <w:rPr>
          <w:rFonts w:cs="Arial"/>
          <w:bCs/>
          <w:szCs w:val="20"/>
        </w:rPr>
        <w:tab/>
        <w:t>przewietrzanie (5x5sek co 4h) – 450mA;</w:t>
      </w:r>
    </w:p>
    <w:p>
      <w:pPr>
        <w:pStyle w:val="Normal"/>
        <w:rPr>
          <w:rFonts w:cs="Arial"/>
          <w:bCs/>
          <w:szCs w:val="20"/>
        </w:rPr>
      </w:pPr>
      <w:r>
        <w:rPr>
          <w:rFonts w:cs="Arial"/>
          <w:bCs/>
          <w:szCs w:val="20"/>
        </w:rPr>
      </w:r>
    </w:p>
    <w:p>
      <w:pPr>
        <w:pStyle w:val="Normal"/>
        <w:rPr/>
      </w:pPr>
      <w:r>
        <w:rPr>
          <w:rFonts w:cs="Arial"/>
          <w:bCs/>
          <w:szCs w:val="20"/>
        </w:rPr>
        <w:t>Dobór akumulatorów dla zasilacza pożarowego ZB-1 wraz z prądami w stanie dozoru i alarmu zamieszczono w tabeli poniżej.</w:t>
      </w:r>
    </w:p>
    <w:tbl>
      <w:tblPr>
        <w:tblW w:w="9378"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1" w:noVBand="1" w:lastRow="0" w:firstColumn="1" w:lastColumn="0" w:noHBand="0" w:val="04a0"/>
      </w:tblPr>
      <w:tblGrid>
        <w:gridCol w:w="933"/>
        <w:gridCol w:w="1294"/>
        <w:gridCol w:w="1025"/>
        <w:gridCol w:w="1009"/>
        <w:gridCol w:w="1025"/>
        <w:gridCol w:w="1065"/>
        <w:gridCol w:w="1648"/>
        <w:gridCol w:w="1377"/>
      </w:tblGrid>
      <w:tr>
        <w:trPr>
          <w:trHeight w:val="300" w:hRule="atLeast"/>
        </w:trPr>
        <w:tc>
          <w:tcPr>
            <w:tcW w:w="933"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lineRule="auto" w:line="240"/>
              <w:jc w:val="center"/>
              <w:textAlignment w:val="baseline"/>
              <w:rPr>
                <w:rFonts w:ascii="Calibri" w:hAnsi="Calibri" w:eastAsia="Calibri" w:cs="Calibri"/>
                <w:sz w:val="22"/>
                <w:szCs w:val="22"/>
              </w:rPr>
            </w:pPr>
            <w:r>
              <w:rPr>
                <w:rFonts w:eastAsia="Calibri" w:cs="Calibri" w:ascii="Calibri" w:hAnsi="Calibri"/>
                <w:sz w:val="22"/>
                <w:szCs w:val="22"/>
              </w:rPr>
              <w:t>L.p.</w:t>
            </w:r>
          </w:p>
        </w:tc>
        <w:tc>
          <w:tcPr>
            <w:tcW w:w="129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lineRule="auto" w:line="240"/>
              <w:jc w:val="center"/>
              <w:textAlignment w:val="baseline"/>
              <w:rPr>
                <w:rFonts w:ascii="Calibri" w:hAnsi="Calibri" w:eastAsia="Calibri" w:cs="Calibri"/>
                <w:sz w:val="22"/>
                <w:szCs w:val="22"/>
              </w:rPr>
            </w:pPr>
            <w:r>
              <w:rPr>
                <w:rFonts w:eastAsia="Calibri" w:cs="Calibri" w:ascii="Calibri" w:hAnsi="Calibri"/>
                <w:sz w:val="22"/>
                <w:szCs w:val="22"/>
              </w:rPr>
              <w:t>Zasilacz</w:t>
            </w:r>
          </w:p>
        </w:tc>
        <w:tc>
          <w:tcPr>
            <w:tcW w:w="10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lineRule="auto" w:line="240"/>
              <w:jc w:val="center"/>
              <w:textAlignment w:val="baseline"/>
              <w:rPr>
                <w:rFonts w:ascii="Calibri" w:hAnsi="Calibri" w:eastAsia="Calibri" w:cs="Calibri"/>
                <w:sz w:val="22"/>
                <w:szCs w:val="22"/>
              </w:rPr>
            </w:pPr>
            <w:r>
              <w:rPr>
                <w:rFonts w:eastAsia="Calibri" w:cs="Calibri" w:ascii="Calibri" w:hAnsi="Calibri"/>
                <w:sz w:val="22"/>
                <w:szCs w:val="22"/>
              </w:rPr>
              <w:t>Prąd dozór</w:t>
            </w:r>
          </w:p>
        </w:tc>
        <w:tc>
          <w:tcPr>
            <w:tcW w:w="10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lineRule="auto" w:line="240"/>
              <w:jc w:val="center"/>
              <w:textAlignment w:val="baseline"/>
              <w:rPr>
                <w:rFonts w:ascii="Calibri" w:hAnsi="Calibri" w:eastAsia="Calibri" w:cs="Calibri"/>
                <w:sz w:val="22"/>
                <w:szCs w:val="22"/>
              </w:rPr>
            </w:pPr>
            <w:r>
              <w:rPr>
                <w:rFonts w:eastAsia="Calibri" w:cs="Calibri" w:ascii="Calibri" w:hAnsi="Calibri"/>
                <w:sz w:val="22"/>
                <w:szCs w:val="22"/>
              </w:rPr>
              <w:t>Czas dozór</w:t>
            </w:r>
          </w:p>
        </w:tc>
        <w:tc>
          <w:tcPr>
            <w:tcW w:w="10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lineRule="auto" w:line="240"/>
              <w:jc w:val="center"/>
              <w:textAlignment w:val="baseline"/>
              <w:rPr>
                <w:rFonts w:ascii="Calibri" w:hAnsi="Calibri" w:eastAsia="Calibri" w:cs="Calibri"/>
                <w:sz w:val="22"/>
                <w:szCs w:val="22"/>
              </w:rPr>
            </w:pPr>
            <w:r>
              <w:rPr>
                <w:rFonts w:eastAsia="Calibri" w:cs="Calibri" w:ascii="Calibri" w:hAnsi="Calibri"/>
                <w:sz w:val="22"/>
                <w:szCs w:val="22"/>
              </w:rPr>
              <w:t>Prąd alarm</w:t>
            </w:r>
          </w:p>
        </w:tc>
        <w:tc>
          <w:tcPr>
            <w:tcW w:w="10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lineRule="auto" w:line="240"/>
              <w:jc w:val="center"/>
              <w:textAlignment w:val="baseline"/>
              <w:rPr>
                <w:rFonts w:ascii="Calibri" w:hAnsi="Calibri" w:eastAsia="Calibri" w:cs="Calibri"/>
                <w:sz w:val="22"/>
                <w:szCs w:val="22"/>
              </w:rPr>
            </w:pPr>
            <w:r>
              <w:rPr>
                <w:rFonts w:eastAsia="Calibri" w:cs="Calibri" w:ascii="Calibri" w:hAnsi="Calibri"/>
                <w:sz w:val="22"/>
                <w:szCs w:val="22"/>
              </w:rPr>
              <w:t>Czas. alarm</w:t>
            </w:r>
          </w:p>
        </w:tc>
        <w:tc>
          <w:tcPr>
            <w:tcW w:w="16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lineRule="auto" w:line="240"/>
              <w:jc w:val="center"/>
              <w:textAlignment w:val="baseline"/>
              <w:rPr>
                <w:rFonts w:ascii="Calibri" w:hAnsi="Calibri" w:eastAsia="Calibri" w:cs="Calibri"/>
                <w:sz w:val="22"/>
                <w:szCs w:val="22"/>
              </w:rPr>
            </w:pPr>
            <w:r>
              <w:rPr>
                <w:rFonts w:eastAsia="Calibri" w:cs="Calibri" w:ascii="Calibri" w:hAnsi="Calibri"/>
                <w:sz w:val="22"/>
                <w:szCs w:val="22"/>
              </w:rPr>
              <w:t>Wymagany</w:t>
            </w:r>
          </w:p>
          <w:p>
            <w:pPr>
              <w:pStyle w:val="Normal"/>
              <w:spacing w:lineRule="auto" w:line="240"/>
              <w:jc w:val="center"/>
              <w:textAlignment w:val="baseline"/>
              <w:rPr>
                <w:rFonts w:ascii="Calibri" w:hAnsi="Calibri" w:eastAsia="Calibri" w:cs="Calibri"/>
                <w:sz w:val="22"/>
                <w:szCs w:val="22"/>
              </w:rPr>
            </w:pPr>
            <w:r>
              <w:rPr>
                <w:rFonts w:eastAsia="Calibri" w:cs="Calibri" w:ascii="Calibri" w:hAnsi="Calibri"/>
                <w:sz w:val="22"/>
                <w:szCs w:val="22"/>
              </w:rPr>
              <w:t>akumulator</w:t>
            </w:r>
          </w:p>
        </w:tc>
        <w:tc>
          <w:tcPr>
            <w:tcW w:w="13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lineRule="auto" w:line="240"/>
              <w:jc w:val="center"/>
              <w:textAlignment w:val="baseline"/>
              <w:rPr>
                <w:rFonts w:ascii="Calibri" w:hAnsi="Calibri" w:eastAsia="Calibri" w:cs="Calibri"/>
                <w:sz w:val="22"/>
                <w:szCs w:val="22"/>
              </w:rPr>
            </w:pPr>
            <w:r>
              <w:rPr>
                <w:rFonts w:eastAsia="Calibri" w:cs="Calibri" w:ascii="Calibri" w:hAnsi="Calibri"/>
                <w:sz w:val="22"/>
                <w:szCs w:val="22"/>
              </w:rPr>
              <w:t>Dobrany akumulator</w:t>
            </w:r>
          </w:p>
        </w:tc>
      </w:tr>
      <w:tr>
        <w:trPr>
          <w:trHeight w:val="300" w:hRule="atLeast"/>
        </w:trPr>
        <w:tc>
          <w:tcPr>
            <w:tcW w:w="933"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lineRule="auto" w:line="240"/>
              <w:jc w:val="center"/>
              <w:textAlignment w:val="baseline"/>
              <w:rPr>
                <w:rFonts w:ascii="Calibri" w:hAnsi="Calibri" w:eastAsia="Calibri" w:cs="Calibri"/>
                <w:sz w:val="22"/>
                <w:szCs w:val="22"/>
              </w:rPr>
            </w:pPr>
            <w:r>
              <w:rPr>
                <w:rFonts w:eastAsia="Calibri" w:cs="Calibri" w:ascii="Calibri" w:hAnsi="Calibri"/>
                <w:sz w:val="22"/>
                <w:szCs w:val="22"/>
              </w:rPr>
            </w:r>
          </w:p>
        </w:tc>
        <w:tc>
          <w:tcPr>
            <w:tcW w:w="129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lineRule="auto" w:line="240"/>
              <w:jc w:val="center"/>
              <w:textAlignment w:val="baseline"/>
              <w:rPr>
                <w:rFonts w:ascii="Calibri" w:hAnsi="Calibri" w:eastAsia="Calibri" w:cs="Calibri"/>
                <w:sz w:val="22"/>
                <w:szCs w:val="22"/>
              </w:rPr>
            </w:pPr>
            <w:r>
              <w:rPr>
                <w:rFonts w:eastAsia="Calibri" w:cs="Calibri" w:ascii="Calibri" w:hAnsi="Calibri"/>
                <w:sz w:val="22"/>
                <w:szCs w:val="22"/>
              </w:rPr>
            </w:r>
          </w:p>
        </w:tc>
        <w:tc>
          <w:tcPr>
            <w:tcW w:w="10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lineRule="auto" w:line="240"/>
              <w:jc w:val="center"/>
              <w:textAlignment w:val="baseline"/>
              <w:rPr>
                <w:rFonts w:ascii="Calibri" w:hAnsi="Calibri" w:eastAsia="Calibri" w:cs="Calibri"/>
                <w:sz w:val="22"/>
                <w:szCs w:val="22"/>
              </w:rPr>
            </w:pPr>
            <w:r>
              <w:rPr>
                <w:rFonts w:eastAsia="Calibri" w:cs="Calibri" w:ascii="Calibri" w:hAnsi="Calibri"/>
                <w:sz w:val="22"/>
                <w:szCs w:val="22"/>
              </w:rPr>
              <w:t>A</w:t>
            </w:r>
          </w:p>
        </w:tc>
        <w:tc>
          <w:tcPr>
            <w:tcW w:w="10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lineRule="auto" w:line="240"/>
              <w:jc w:val="center"/>
              <w:textAlignment w:val="baseline"/>
              <w:rPr>
                <w:rFonts w:ascii="Calibri" w:hAnsi="Calibri" w:eastAsia="Calibri" w:cs="Calibri"/>
                <w:sz w:val="22"/>
                <w:szCs w:val="22"/>
              </w:rPr>
            </w:pPr>
            <w:r>
              <w:rPr>
                <w:rFonts w:eastAsia="Calibri" w:cs="Calibri" w:ascii="Calibri" w:hAnsi="Calibri"/>
                <w:sz w:val="22"/>
                <w:szCs w:val="22"/>
              </w:rPr>
              <w:t>h</w:t>
            </w:r>
          </w:p>
        </w:tc>
        <w:tc>
          <w:tcPr>
            <w:tcW w:w="10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lineRule="auto" w:line="240"/>
              <w:jc w:val="center"/>
              <w:textAlignment w:val="baseline"/>
              <w:rPr>
                <w:rFonts w:ascii="Calibri" w:hAnsi="Calibri" w:eastAsia="Calibri" w:cs="Calibri"/>
                <w:sz w:val="22"/>
                <w:szCs w:val="22"/>
              </w:rPr>
            </w:pPr>
            <w:r>
              <w:rPr>
                <w:rFonts w:eastAsia="Calibri" w:cs="Calibri" w:ascii="Calibri" w:hAnsi="Calibri"/>
                <w:sz w:val="22"/>
                <w:szCs w:val="22"/>
              </w:rPr>
              <w:t>A</w:t>
            </w:r>
          </w:p>
        </w:tc>
        <w:tc>
          <w:tcPr>
            <w:tcW w:w="10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lineRule="auto" w:line="240"/>
              <w:jc w:val="center"/>
              <w:textAlignment w:val="baseline"/>
              <w:rPr>
                <w:rFonts w:ascii="Calibri" w:hAnsi="Calibri" w:eastAsia="Calibri" w:cs="Calibri"/>
                <w:sz w:val="22"/>
                <w:szCs w:val="22"/>
              </w:rPr>
            </w:pPr>
            <w:r>
              <w:rPr>
                <w:rFonts w:eastAsia="Calibri" w:cs="Calibri" w:ascii="Calibri" w:hAnsi="Calibri"/>
                <w:sz w:val="22"/>
                <w:szCs w:val="22"/>
              </w:rPr>
              <w:t>h</w:t>
            </w:r>
          </w:p>
        </w:tc>
        <w:tc>
          <w:tcPr>
            <w:tcW w:w="16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lineRule="auto" w:line="240"/>
              <w:jc w:val="center"/>
              <w:textAlignment w:val="baseline"/>
              <w:rPr>
                <w:rFonts w:ascii="Calibri" w:hAnsi="Calibri" w:eastAsia="Calibri" w:cs="Calibri"/>
                <w:sz w:val="22"/>
                <w:szCs w:val="22"/>
              </w:rPr>
            </w:pPr>
            <w:r>
              <w:rPr>
                <w:rFonts w:eastAsia="Calibri" w:cs="Calibri" w:ascii="Calibri" w:hAnsi="Calibri"/>
                <w:sz w:val="22"/>
                <w:szCs w:val="22"/>
              </w:rPr>
              <w:t>Ah</w:t>
            </w:r>
          </w:p>
        </w:tc>
        <w:tc>
          <w:tcPr>
            <w:tcW w:w="13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lineRule="auto" w:line="240"/>
              <w:jc w:val="center"/>
              <w:textAlignment w:val="baseline"/>
              <w:rPr>
                <w:rFonts w:ascii="Calibri" w:hAnsi="Calibri" w:eastAsia="Calibri" w:cs="Calibri"/>
                <w:sz w:val="22"/>
                <w:szCs w:val="22"/>
              </w:rPr>
            </w:pPr>
            <w:r>
              <w:rPr>
                <w:rFonts w:eastAsia="Calibri" w:cs="Calibri" w:ascii="Calibri" w:hAnsi="Calibri"/>
                <w:sz w:val="22"/>
                <w:szCs w:val="22"/>
              </w:rPr>
              <w:t>Ah</w:t>
            </w:r>
          </w:p>
        </w:tc>
      </w:tr>
      <w:tr>
        <w:trPr>
          <w:trHeight w:val="300" w:hRule="atLeast"/>
        </w:trPr>
        <w:tc>
          <w:tcPr>
            <w:tcW w:w="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lineRule="auto" w:line="240"/>
              <w:jc w:val="center"/>
              <w:textAlignment w:val="baseline"/>
              <w:rPr>
                <w:rFonts w:ascii="Calibri" w:hAnsi="Calibri" w:eastAsia="Calibri" w:cs="Calibri"/>
                <w:sz w:val="22"/>
                <w:szCs w:val="22"/>
              </w:rPr>
            </w:pPr>
            <w:r>
              <w:rPr>
                <w:rFonts w:eastAsia="Calibri" w:cs="Calibri" w:ascii="Calibri" w:hAnsi="Calibri"/>
                <w:sz w:val="22"/>
                <w:szCs w:val="22"/>
              </w:rPr>
              <w:t>1.</w:t>
            </w:r>
          </w:p>
        </w:tc>
        <w:tc>
          <w:tcPr>
            <w:tcW w:w="12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lineRule="auto" w:line="240"/>
              <w:jc w:val="center"/>
              <w:textAlignment w:val="baseline"/>
              <w:rPr>
                <w:rFonts w:ascii="Calibri" w:hAnsi="Calibri" w:eastAsia="Calibri" w:cs="Calibri"/>
                <w:sz w:val="22"/>
                <w:szCs w:val="22"/>
              </w:rPr>
            </w:pPr>
            <w:r>
              <w:rPr>
                <w:rFonts w:eastAsia="Calibri" w:cs="Calibri" w:ascii="Calibri" w:hAnsi="Calibri"/>
                <w:sz w:val="22"/>
                <w:szCs w:val="22"/>
              </w:rPr>
              <w:t>ZB-1</w:t>
            </w:r>
          </w:p>
        </w:tc>
        <w:tc>
          <w:tcPr>
            <w:tcW w:w="10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lineRule="auto" w:line="240"/>
              <w:jc w:val="center"/>
              <w:textAlignment w:val="baseline"/>
              <w:rPr>
                <w:rFonts w:ascii="Calibri" w:hAnsi="Calibri" w:eastAsia="Calibri" w:cs="Calibri"/>
                <w:sz w:val="22"/>
                <w:szCs w:val="22"/>
              </w:rPr>
            </w:pPr>
            <w:r>
              <w:rPr>
                <w:rFonts w:eastAsia="Calibri" w:cs="Calibri" w:ascii="Calibri" w:hAnsi="Calibri"/>
                <w:sz w:val="22"/>
                <w:szCs w:val="22"/>
              </w:rPr>
              <w:t>0,28</w:t>
            </w:r>
          </w:p>
        </w:tc>
        <w:tc>
          <w:tcPr>
            <w:tcW w:w="10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lineRule="auto" w:line="240"/>
              <w:jc w:val="center"/>
              <w:textAlignment w:val="baseline"/>
              <w:rPr>
                <w:rFonts w:ascii="Calibri" w:hAnsi="Calibri" w:eastAsia="Calibri" w:cs="Calibri"/>
                <w:sz w:val="22"/>
                <w:szCs w:val="22"/>
              </w:rPr>
            </w:pPr>
            <w:r>
              <w:rPr>
                <w:rFonts w:eastAsia="Calibri" w:cs="Calibri" w:ascii="Calibri" w:hAnsi="Calibri"/>
                <w:sz w:val="22"/>
                <w:szCs w:val="22"/>
              </w:rPr>
              <w:t>72</w:t>
            </w:r>
          </w:p>
        </w:tc>
        <w:tc>
          <w:tcPr>
            <w:tcW w:w="10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lineRule="auto" w:line="240"/>
              <w:jc w:val="center"/>
              <w:textAlignment w:val="baseline"/>
              <w:rPr>
                <w:rFonts w:ascii="Calibri" w:hAnsi="Calibri" w:eastAsia="Calibri" w:cs="Calibri"/>
                <w:sz w:val="22"/>
                <w:szCs w:val="22"/>
              </w:rPr>
            </w:pPr>
            <w:r>
              <w:rPr>
                <w:rFonts w:eastAsia="Calibri" w:cs="Calibri" w:ascii="Calibri" w:hAnsi="Calibri"/>
                <w:sz w:val="22"/>
                <w:szCs w:val="22"/>
              </w:rPr>
              <w:t>0,71</w:t>
            </w:r>
          </w:p>
        </w:tc>
        <w:tc>
          <w:tcPr>
            <w:tcW w:w="10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lineRule="auto" w:line="240"/>
              <w:jc w:val="center"/>
              <w:textAlignment w:val="baseline"/>
              <w:rPr>
                <w:rFonts w:ascii="Calibri" w:hAnsi="Calibri" w:eastAsia="Calibri" w:cs="Calibri"/>
                <w:sz w:val="22"/>
                <w:szCs w:val="22"/>
              </w:rPr>
            </w:pPr>
            <w:r>
              <w:rPr>
                <w:rFonts w:eastAsia="Calibri" w:cs="Calibri" w:ascii="Calibri" w:hAnsi="Calibri"/>
                <w:sz w:val="22"/>
                <w:szCs w:val="22"/>
              </w:rPr>
              <w:t>0,5</w:t>
            </w:r>
          </w:p>
        </w:tc>
        <w:tc>
          <w:tcPr>
            <w:tcW w:w="16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lineRule="auto" w:line="240"/>
              <w:jc w:val="center"/>
              <w:textAlignment w:val="baseline"/>
              <w:rPr>
                <w:rFonts w:ascii="Calibri" w:hAnsi="Calibri" w:eastAsia="Calibri" w:cs="Calibri"/>
                <w:sz w:val="22"/>
                <w:szCs w:val="22"/>
              </w:rPr>
            </w:pPr>
            <w:r>
              <w:rPr>
                <w:rFonts w:eastAsia="Calibri" w:cs="Calibri" w:ascii="Calibri" w:hAnsi="Calibri"/>
                <w:sz w:val="22"/>
                <w:szCs w:val="22"/>
              </w:rPr>
              <w:t>25,71</w:t>
            </w:r>
          </w:p>
        </w:tc>
        <w:tc>
          <w:tcPr>
            <w:tcW w:w="13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lineRule="auto" w:line="240"/>
              <w:jc w:val="center"/>
              <w:textAlignment w:val="baseline"/>
              <w:rPr>
                <w:rFonts w:ascii="Calibri" w:hAnsi="Calibri" w:eastAsia="Calibri" w:cs="Calibri"/>
                <w:sz w:val="22"/>
                <w:szCs w:val="22"/>
              </w:rPr>
            </w:pPr>
            <w:r>
              <w:rPr>
                <w:rFonts w:eastAsia="Calibri" w:cs="Calibri" w:ascii="Calibri" w:hAnsi="Calibri"/>
                <w:sz w:val="22"/>
                <w:szCs w:val="22"/>
              </w:rPr>
              <w:t>40</w:t>
            </w:r>
          </w:p>
        </w:tc>
      </w:tr>
    </w:tbl>
    <w:p>
      <w:pPr>
        <w:pStyle w:val="Normal"/>
        <w:rPr>
          <w:rFonts w:cs="Arial"/>
          <w:bCs/>
          <w:szCs w:val="20"/>
        </w:rPr>
      </w:pPr>
      <w:r>
        <w:rPr>
          <w:rFonts w:cs="Arial"/>
          <w:bCs/>
          <w:szCs w:val="20"/>
        </w:rPr>
        <w:t>Dla zasilacza pożarowego zostały dobrane 2 akumulatory 12V o pojemności 40Ah każdy co pozwoli na min. 72h pracę urządzeń przez nie zasilanych w stanie dozorowania w trybie bateryjnym oraz po upływie 72h na pracę przez kolejne 30min w stanie alarmu uwzględniając jednocześnie proces starzenia się akumulatora.</w:t>
      </w:r>
    </w:p>
    <w:p>
      <w:pPr>
        <w:pStyle w:val="Normal"/>
        <w:rPr>
          <w:rFonts w:cs="Arial"/>
          <w:bCs/>
          <w:szCs w:val="20"/>
        </w:rPr>
      </w:pPr>
      <w:r>
        <w:rPr>
          <w:rFonts w:cs="Arial"/>
          <w:bCs/>
          <w:szCs w:val="20"/>
        </w:rPr>
      </w:r>
    </w:p>
    <w:p>
      <w:pPr>
        <w:pStyle w:val="Normal"/>
        <w:rPr>
          <w:rFonts w:cs="Arial"/>
          <w:bCs/>
          <w:szCs w:val="20"/>
        </w:rPr>
      </w:pPr>
      <w:r>
        <w:rPr>
          <w:rFonts w:cs="Arial"/>
          <w:bCs/>
          <w:szCs w:val="20"/>
        </w:rPr>
      </w:r>
    </w:p>
    <w:p>
      <w:pPr>
        <w:pStyle w:val="Nagwek3"/>
        <w:rPr/>
      </w:pPr>
      <w:bookmarkStart w:id="13" w:name="_Toc18049986"/>
      <w:bookmarkEnd w:id="13"/>
      <w:r>
        <w:rPr/>
        <w:t>3.2.2. System CCTV.</w:t>
      </w:r>
    </w:p>
    <w:p>
      <w:pPr>
        <w:pStyle w:val="Normal"/>
        <w:rPr>
          <w:rFonts w:cs="Arial"/>
          <w:bCs/>
          <w:szCs w:val="20"/>
        </w:rPr>
      </w:pPr>
      <w:r>
        <w:rPr>
          <w:rFonts w:cs="Arial"/>
          <w:bCs/>
          <w:szCs w:val="20"/>
        </w:rPr>
        <w:t>Dla projektowanej hali modułu biologicznego, projektuje się rozbudowę istniejącego systemu telewizji dozorowej CCTV.</w:t>
      </w:r>
    </w:p>
    <w:p>
      <w:pPr>
        <w:pStyle w:val="Normal"/>
        <w:rPr>
          <w:rFonts w:cs="Arial"/>
          <w:bCs/>
          <w:szCs w:val="20"/>
        </w:rPr>
      </w:pPr>
      <w:r>
        <w:rPr>
          <w:rFonts w:cs="Arial"/>
          <w:bCs/>
          <w:szCs w:val="20"/>
        </w:rPr>
        <w:t>Kamery CCTV będą podłączone do istniejącego rejestratora w hali. nr 5 (pomieszczenie rozdzielni RT3). System kamer CCTV ma zapewnić zdalny dozór nad urządzeniami technologicznymi hali. Lokalizacja kamer została podana na planie instalacji niskoprądowych. Projektowane kamery należy podłączyć do istniejącego systemu rejestracji NMS. System należy doposażyć w dodatkowy dysk twardy.</w:t>
      </w:r>
    </w:p>
    <w:p>
      <w:pPr>
        <w:pStyle w:val="Normal"/>
        <w:rPr>
          <w:rFonts w:cs="Arial"/>
          <w:bCs/>
          <w:szCs w:val="20"/>
        </w:rPr>
      </w:pPr>
      <w:r>
        <w:rPr>
          <w:rFonts w:cs="Arial"/>
          <w:bCs/>
          <w:szCs w:val="20"/>
        </w:rPr>
        <w:t>Połączenia między hala nr 5, a projektowaną halą modułu biologicznego wykonać kablami układanymi w korytkach kablowych. Połączenia wykonać za pomocą puszek łączeniowych. Należy zainstalować ochronniki przeciwprzepięciowe. Instalację wewnątrz budynków należy podłączyć do powyższych puszek za pomocą kabli wewnętrznych. Okablowanie prowadzić w rurkach ochronnych w celu zapobieżenia uszkodzeniom mechanicznym.</w:t>
      </w:r>
    </w:p>
    <w:p>
      <w:pPr>
        <w:pStyle w:val="Normal"/>
        <w:rPr>
          <w:rFonts w:cs="Arial"/>
          <w:bCs/>
          <w:szCs w:val="20"/>
        </w:rPr>
      </w:pPr>
      <w:r>
        <w:rPr>
          <w:rFonts w:cs="Arial"/>
          <w:bCs/>
          <w:szCs w:val="20"/>
        </w:rPr>
        <w:t>Przewiduje się montaż ochronników przeciwprzepięciowych zarówno w torach sygnałowych kamer, jak i linii zasilającej. Należy zamontować je w odpowiedniej puszce instalacyjnej o stopniu szczelności IP65, odpornej na działania promieni UV i innych szkodliwych czynników. Puszkę taką, należy wyposażyć w szynę DIN do montażu ochronnika przeciwprzepięciowego. Zaleca się oddzielenie ochronnika sygnałowego i zasilającego za pomocą izolacyjnej przegrody. Puszka z ochronnikami musi być zainstalowana jak najbliżej kamery</w:t>
      </w:r>
    </w:p>
    <w:p>
      <w:pPr>
        <w:pStyle w:val="Nagwek3"/>
        <w:rPr/>
      </w:pPr>
      <w:bookmarkStart w:id="14" w:name="_Toc18049987"/>
      <w:bookmarkEnd w:id="14"/>
      <w:r>
        <w:rPr/>
        <w:t>3.2.3. System sygnalizacji włamania.</w:t>
      </w:r>
    </w:p>
    <w:p>
      <w:pPr>
        <w:pStyle w:val="Normal"/>
        <w:rPr>
          <w:rFonts w:cs="Arial"/>
          <w:bCs/>
          <w:szCs w:val="20"/>
        </w:rPr>
      </w:pPr>
      <w:r>
        <w:rPr>
          <w:rFonts w:cs="Arial"/>
          <w:bCs/>
          <w:szCs w:val="20"/>
        </w:rPr>
        <w:t>Dla projektowanej hali modułu biologicznego, projektuje się rozbudowę istniejącego systemu sygnalizacji włamania.</w:t>
      </w:r>
    </w:p>
    <w:p>
      <w:pPr>
        <w:pStyle w:val="Normal"/>
        <w:rPr>
          <w:rFonts w:cs="Arial"/>
          <w:bCs/>
          <w:szCs w:val="20"/>
        </w:rPr>
      </w:pPr>
      <w:r>
        <w:rPr>
          <w:rFonts w:cs="Arial"/>
          <w:bCs/>
          <w:szCs w:val="20"/>
        </w:rPr>
        <w:t>Projektuje się podcentalę alarmową, zlokalizowaną w pobliżu wejścia do nowoprojektowanego budynku hali modułu biologicznego.</w:t>
      </w:r>
    </w:p>
    <w:p>
      <w:pPr>
        <w:pStyle w:val="Normal"/>
        <w:rPr>
          <w:rFonts w:cs="Arial"/>
          <w:bCs/>
          <w:szCs w:val="20"/>
        </w:rPr>
      </w:pPr>
      <w:r>
        <w:rPr>
          <w:rFonts w:cs="Arial"/>
          <w:bCs/>
          <w:szCs w:val="20"/>
        </w:rPr>
        <w:t>Urządzenia systemu sygnalizacji włamania będą podłączone do centralki zlokalizowanej w obiekcie nr 12, za pomocą dedykowanej magistrali. W tym celu centralę wyposażono w moduł komunikacyjny TCP/IP.</w:t>
      </w:r>
    </w:p>
    <w:p>
      <w:pPr>
        <w:pStyle w:val="Normal"/>
        <w:rPr>
          <w:rFonts w:cs="Arial"/>
          <w:bCs/>
          <w:szCs w:val="20"/>
        </w:rPr>
      </w:pPr>
      <w:r>
        <w:rPr>
          <w:rFonts w:cs="Arial"/>
          <w:bCs/>
          <w:szCs w:val="20"/>
        </w:rPr>
        <w:t>Połączenia między budynkowe należy wykonać odpowiednim przewodem U/UTP, przy użyciu puszek łączeniowych. Dodatkowo należy zainstalować ochronniki przeciwprzepięciowe. Instalację wewnątrz budynków należy podłączyć do powyższych puszek za pomocą kabli wewnętrznych. Zaleca się prowadzić okablowanie w rurkach ochronnych w celu zapobieżenia uszkodzeniom mechanicznym.</w:t>
      </w:r>
    </w:p>
    <w:p>
      <w:pPr>
        <w:pStyle w:val="Normal"/>
        <w:rPr>
          <w:rFonts w:cs="Arial"/>
          <w:bCs/>
          <w:szCs w:val="20"/>
        </w:rPr>
      </w:pPr>
      <w:r>
        <w:rPr>
          <w:rFonts w:cs="Arial"/>
          <w:bCs/>
          <w:szCs w:val="20"/>
        </w:rPr>
        <w:t xml:space="preserve">Systemem Kontroli Dostępu objęto drzwi zewnętrzne oraz bramy. Drzwi zostaną zabezpieczone czujkami magnetycznymi, wpuszczanymi w drzwi (drzwi i bramy dostarczane wraz z kontaktronami). Rozmieszczenie elementów przedstawiono na planie instalacji niskoprądowych. </w:t>
      </w:r>
    </w:p>
    <w:p>
      <w:pPr>
        <w:pStyle w:val="Normal"/>
        <w:rPr>
          <w:rFonts w:cs="Arial"/>
          <w:bCs/>
          <w:szCs w:val="20"/>
        </w:rPr>
      </w:pPr>
      <w:r>
        <w:rPr>
          <w:rFonts w:cs="Arial"/>
          <w:bCs/>
          <w:szCs w:val="20"/>
        </w:rPr>
        <w:t>Podcentrala alarmowa zostanie zlokalizowana w punkcie dystrybucyjnym w miejscu pokazanym na rysunku – tak, aby zoptymalizować infrastrukturę kablową systemu. Podcentrala będzie posiadała wbudowany zasilacz z układem samokontroli, tak aby zapewnić założony czas pracy systemu przy zaniku zasilania sieciowego.</w:t>
      </w:r>
    </w:p>
    <w:p>
      <w:pPr>
        <w:pStyle w:val="Normal"/>
        <w:rPr>
          <w:rFonts w:cs="Arial"/>
          <w:bCs/>
          <w:szCs w:val="20"/>
        </w:rPr>
      </w:pPr>
      <w:r>
        <w:rPr>
          <w:rFonts w:cs="Arial"/>
          <w:bCs/>
          <w:szCs w:val="20"/>
        </w:rPr>
        <w:t>Celem głośnej sygnalizacji alarmu projektuje się zewnętrzny sygnalizator opto-akustyczny.</w:t>
      </w:r>
    </w:p>
    <w:p>
      <w:pPr>
        <w:pStyle w:val="Nagwek3"/>
        <w:rPr/>
      </w:pPr>
      <w:bookmarkStart w:id="15" w:name="_Toc18049988"/>
      <w:bookmarkEnd w:id="15"/>
      <w:r>
        <w:rPr/>
        <w:t>3.2.4. Oznakowanie.</w:t>
      </w:r>
    </w:p>
    <w:p>
      <w:pPr>
        <w:pStyle w:val="Normal"/>
        <w:rPr>
          <w:b/>
          <w:b/>
        </w:rPr>
      </w:pPr>
      <w:r>
        <w:rPr/>
        <w:t xml:space="preserve">Wszystkie elementy instalacji powinny być oznaczone numerycznie, w sposób trwały. Te same oznaczenia powinny mieć odzwierciedlenie w systemie wizualizacyjnym </w:t>
      </w:r>
    </w:p>
    <w:p>
      <w:pPr>
        <w:pStyle w:val="Nagwek3"/>
        <w:rPr/>
      </w:pPr>
      <w:bookmarkStart w:id="16" w:name="_Toc18049989"/>
      <w:bookmarkEnd w:id="16"/>
      <w:r>
        <w:rPr/>
        <w:t>3.2.5. Testy.</w:t>
      </w:r>
    </w:p>
    <w:p>
      <w:pPr>
        <w:pStyle w:val="Normal"/>
        <w:rPr>
          <w:rFonts w:cs="Arial"/>
          <w:bCs/>
          <w:szCs w:val="20"/>
        </w:rPr>
      </w:pPr>
      <w:r>
        <w:rPr>
          <w:rFonts w:cs="Arial"/>
          <w:bCs/>
          <w:szCs w:val="20"/>
        </w:rPr>
        <w:t>Po wykonaniu instalacji należy wykonać niezbędne pomiary i uruchomienie systemu.</w:t>
      </w:r>
    </w:p>
    <w:p>
      <w:pPr>
        <w:pStyle w:val="Nagwek3"/>
        <w:rPr/>
      </w:pPr>
      <w:bookmarkStart w:id="17" w:name="_Toc18049990"/>
      <w:bookmarkEnd w:id="17"/>
      <w:r>
        <w:rPr/>
        <w:t>3.2.6. Uwagi dla Wykonawcy.</w:t>
      </w:r>
    </w:p>
    <w:p>
      <w:pPr>
        <w:pStyle w:val="Normal"/>
        <w:rPr>
          <w:rFonts w:cs="Arial"/>
          <w:bCs/>
          <w:szCs w:val="20"/>
        </w:rPr>
      </w:pPr>
      <w:r>
        <w:rPr>
          <w:rFonts w:cs="Arial"/>
          <w:bCs/>
          <w:szCs w:val="20"/>
        </w:rPr>
        <w:t xml:space="preserve">Powyższy opis nie jest wyczerpujący. Oznacza to, że wykonawca musi uwzględnić wykonanie wszelkich prac mających związek z jego specjalizacją lub też takich, które wiążą się bądź wynikają z prac prowadzonych przez innych wykonawców branżowych.  </w:t>
      </w:r>
    </w:p>
    <w:p>
      <w:pPr>
        <w:pStyle w:val="Normal"/>
        <w:rPr>
          <w:rFonts w:cs="Arial"/>
          <w:bCs/>
          <w:szCs w:val="20"/>
        </w:rPr>
      </w:pPr>
      <w:r>
        <w:rPr>
          <w:rFonts w:cs="Arial"/>
          <w:bCs/>
          <w:szCs w:val="20"/>
        </w:rPr>
        <w:t>Wszystkie oznaczenia przedstawione w niniejszym projekcie są oznaczeniami symbolicznymi, w żadnym przypadku nie należy ich powiązywać z oznaczeniami typów aparatów, urządzeń stosowanych przez producentów.</w:t>
      </w:r>
    </w:p>
    <w:p>
      <w:pPr>
        <w:pStyle w:val="Normal"/>
        <w:rPr>
          <w:rFonts w:cs="Arial"/>
          <w:bCs/>
          <w:szCs w:val="20"/>
        </w:rPr>
      </w:pPr>
      <w:r>
        <w:rPr>
          <w:rFonts w:cs="Arial"/>
          <w:bCs/>
          <w:szCs w:val="20"/>
        </w:rPr>
        <w:t>Przed przystąpieniem do realizacji Inwestycji wszelkiego rodzaju wątpliwości dotyczące wykonania przedmiotowego obiektu na podstawie w/w dokumentacji technicznej należy wyjaśnić z projektantami poszczególnych branż.</w:t>
      </w:r>
    </w:p>
    <w:p>
      <w:pPr>
        <w:pStyle w:val="Normal"/>
        <w:rPr>
          <w:rFonts w:cs="Arial"/>
          <w:bCs/>
          <w:szCs w:val="20"/>
        </w:rPr>
      </w:pPr>
      <w:r>
        <w:rPr>
          <w:rFonts w:cs="Arial"/>
          <w:bCs/>
          <w:szCs w:val="20"/>
        </w:rPr>
        <w:t>Rysunki oraz część opisowa są dokumentami wzajemnie się uzupełniającymi. Wszystkie elementy ujęte w opisie, a nie ujęte na rysunkach lub ujęte na rysunkach a nie ujęte w opisie winne być traktowane tak jakby były ujęte w obu częściach dokumentacji projektowej.</w:t>
      </w:r>
    </w:p>
    <w:p>
      <w:pPr>
        <w:pStyle w:val="Normal"/>
        <w:rPr>
          <w:rFonts w:cs="Arial"/>
          <w:bCs/>
          <w:szCs w:val="20"/>
        </w:rPr>
      </w:pPr>
      <w:r>
        <w:rPr>
          <w:rFonts w:cs="Arial"/>
          <w:bCs/>
          <w:szCs w:val="20"/>
        </w:rPr>
        <w:t>Projekt należy rozpatrywać wraz z całą dokumentacją, na którą składają się opracowania branżowe.</w:t>
      </w:r>
    </w:p>
    <w:p>
      <w:pPr>
        <w:pStyle w:val="Normal"/>
        <w:rPr>
          <w:rFonts w:cs="Arial"/>
          <w:bCs/>
          <w:szCs w:val="20"/>
        </w:rPr>
      </w:pPr>
      <w:r>
        <w:rPr>
          <w:rFonts w:cs="Arial"/>
          <w:bCs/>
          <w:szCs w:val="20"/>
        </w:rPr>
        <w:t xml:space="preserve">Materiały zastosowane do realizacji przedmiotowej Inwestycji powinny posiadać atesty E i CE. Ewentualne zmiany materiałów uzgodnić z projektantami. </w:t>
      </w:r>
    </w:p>
    <w:p>
      <w:pPr>
        <w:pStyle w:val="Normal"/>
        <w:rPr>
          <w:rFonts w:cs="Arial"/>
          <w:bCs/>
          <w:szCs w:val="20"/>
        </w:rPr>
      </w:pPr>
      <w:r>
        <w:rPr>
          <w:rFonts w:cs="Arial"/>
          <w:bCs/>
          <w:szCs w:val="20"/>
        </w:rPr>
        <w:t>Wszystkie roboty budowlane należy prowadzić z zachowaniem interesu osób trzecich zgodnie z zasadami sztuki budowlanej, właściwymi normami pod nadzorem osób uprawnionych.</w:t>
      </w:r>
    </w:p>
    <w:p>
      <w:pPr>
        <w:pStyle w:val="Nagwek2"/>
        <w:rPr/>
      </w:pPr>
      <w:bookmarkStart w:id="18" w:name="_Toc18049991"/>
      <w:bookmarkEnd w:id="18"/>
      <w:r>
        <w:rPr/>
        <w:t>3.3. Pomiary i testy odbiorcze.</w:t>
      </w:r>
    </w:p>
    <w:p>
      <w:pPr>
        <w:pStyle w:val="Normal"/>
        <w:rPr>
          <w:rFonts w:cs="Arial"/>
        </w:rPr>
      </w:pPr>
      <w:r>
        <w:rPr>
          <w:rFonts w:cs="Arial"/>
        </w:rPr>
        <w:t>Po wykonaniu prac montażowych, Wykonawca wykona wszelkie obowiązujące pomiary kontrolne i testy, a ich wyniki w postaci protokołów pomiarowych dołączy do dokumentacji powykonawczej.</w:t>
      </w:r>
    </w:p>
    <w:p>
      <w:pPr>
        <w:pStyle w:val="Nagwek1"/>
        <w:rPr/>
      </w:pPr>
      <w:bookmarkStart w:id="19" w:name="_Toc269189662"/>
      <w:bookmarkStart w:id="20" w:name="_Toc265660774"/>
      <w:bookmarkStart w:id="21" w:name="_Toc262463416"/>
      <w:bookmarkStart w:id="22" w:name="_Toc257796004"/>
      <w:bookmarkStart w:id="23" w:name="_Toc18049992"/>
      <w:bookmarkStart w:id="24" w:name="_Toc269189661"/>
      <w:bookmarkEnd w:id="19"/>
      <w:bookmarkEnd w:id="20"/>
      <w:bookmarkEnd w:id="21"/>
      <w:bookmarkEnd w:id="22"/>
      <w:bookmarkEnd w:id="23"/>
      <w:bookmarkEnd w:id="24"/>
      <w:r>
        <w:rPr/>
        <w:t>4. UWAGI KOŃCOWE</w:t>
      </w:r>
    </w:p>
    <w:p>
      <w:pPr>
        <w:pStyle w:val="Normal"/>
        <w:rPr>
          <w:rFonts w:cs="Arial"/>
        </w:rPr>
      </w:pPr>
      <w:r>
        <w:rPr>
          <w:rFonts w:cs="Arial"/>
        </w:rPr>
        <w:t>Zgodnie z:</w:t>
      </w:r>
    </w:p>
    <w:p>
      <w:pPr>
        <w:pStyle w:val="Normal"/>
        <w:rPr>
          <w:rFonts w:cs="Arial"/>
        </w:rPr>
      </w:pPr>
      <w:r>
        <w:rPr>
          <w:rFonts w:cs="Arial"/>
        </w:rPr>
        <w:t xml:space="preserve">1. Ustawą z dnia 7 lipca 1994roku Prawo Budowlane (tekst jednolity Dz. U. 2017r. poz. 1332, 1529, wraz z późniejszymi zmianami); </w:t>
      </w:r>
    </w:p>
    <w:p>
      <w:pPr>
        <w:pStyle w:val="Normal"/>
        <w:rPr>
          <w:rFonts w:cs="Arial"/>
        </w:rPr>
      </w:pPr>
      <w:r>
        <w:rPr>
          <w:rFonts w:cs="Arial"/>
        </w:rPr>
        <w:t>2. Ustawą z dnia 16 kwietnia 2004r. o wyrobach budowlanych (Dz. U. 2019r., poz. 266 z późniejszymi zmianami);</w:t>
      </w:r>
    </w:p>
    <w:p>
      <w:pPr>
        <w:pStyle w:val="Normal"/>
        <w:rPr>
          <w:rFonts w:cs="Arial"/>
        </w:rPr>
      </w:pPr>
      <w:r>
        <w:rPr>
          <w:rFonts w:cs="Arial"/>
        </w:rPr>
        <w:t>3. Rozporządzeniem Ministra Infrastruktury z dnia 11 sierpnia 2004r. w sprawie sposobów deklarowania zgodności wyrobów budowlanych oraz sposobu znakowania ich znakiem budowlanym (Dz. U. 2016r., poz. 1966);</w:t>
      </w:r>
    </w:p>
    <w:p>
      <w:pPr>
        <w:pStyle w:val="Normal"/>
        <w:rPr>
          <w:rFonts w:cs="Arial"/>
        </w:rPr>
      </w:pPr>
      <w:r>
        <w:rPr>
          <w:rFonts w:cs="Arial"/>
        </w:rPr>
        <w:t>4. Ustawą z dnia 30 maja 2014r. o prawach konsumenta (Dz. U. 2014r., poz. 827 wraz z późniejszymi zmianami) przy wykonywaniu prac budowlano - montażowych należy stosować wyroby dopuszczone do obrotu i stosowania w budownictwie.</w:t>
      </w:r>
    </w:p>
    <w:p>
      <w:pPr>
        <w:pStyle w:val="Normal"/>
        <w:rPr>
          <w:rFonts w:cs="Arial"/>
        </w:rPr>
      </w:pPr>
      <w:r>
        <w:rPr>
          <w:rFonts w:cs="Arial"/>
        </w:rPr>
        <w:t>Za dopuszczone do obrotu i stosowania w budownictwie uznaje się wyroby, dla których zgodnie z odrębnymi przepisami wydano:</w:t>
      </w:r>
    </w:p>
    <w:p>
      <w:pPr>
        <w:pStyle w:val="Normal"/>
        <w:rPr>
          <w:rFonts w:cs="Arial"/>
        </w:rPr>
      </w:pPr>
      <w:r>
        <w:rPr>
          <w:rFonts w:cs="Arial"/>
          <w:b/>
        </w:rPr>
        <w:t>- certyfikat na znak bezpieczeństwa</w:t>
      </w:r>
      <w:r>
        <w:rPr>
          <w:rFonts w:cs="Arial"/>
        </w:rPr>
        <w:t xml:space="preserve"> wykazujący, że zapewniono zgodność z kryteriami technicznymi określonymi na podstawie polskich norm, aprobat technicznych oraz właściwych przepisów i dokumentów technicznych;</w:t>
      </w:r>
    </w:p>
    <w:p>
      <w:pPr>
        <w:pStyle w:val="Normal"/>
        <w:rPr>
          <w:rFonts w:cs="Arial"/>
          <w:b/>
          <w:b/>
        </w:rPr>
      </w:pPr>
      <w:r>
        <w:rPr>
          <w:rFonts w:cs="Arial"/>
          <w:b/>
        </w:rPr>
        <w:t xml:space="preserve">- deklarację zgodności lub certyfikat zgodności </w:t>
      </w:r>
      <w:r>
        <w:rPr>
          <w:rFonts w:cs="Arial"/>
        </w:rPr>
        <w:t>z polską normą lub aprobatą techniczną (w wypadku wyrobów, dla których nie ustanowiono polskiej normy), jeżeli nie są objęte certyfikacją na znak bezpieczeństwa</w:t>
      </w:r>
      <w:r>
        <w:rPr>
          <w:rFonts w:cs="Arial"/>
          <w:b/>
        </w:rPr>
        <w:t>.</w:t>
      </w:r>
    </w:p>
    <w:p>
      <w:pPr>
        <w:pStyle w:val="Normal"/>
        <w:rPr>
          <w:rFonts w:cs="Arial"/>
          <w:b/>
          <w:b/>
          <w:i/>
          <w:i/>
          <w:u w:val="single"/>
        </w:rPr>
      </w:pPr>
      <w:r>
        <w:rPr>
          <w:rFonts w:cs="Arial"/>
          <w:b/>
          <w:i/>
          <w:u w:val="single"/>
        </w:rPr>
        <w:t>UWAGA: Zabrania się instalowanie opraw oświetleniowych oraz osprzętu instalacji elektrycznych, jak wyłączniki, przełączniki, gniazda wtyczkowe, bezpośrednio na podłożu palnym, jeżeli ich konstrukcja nie zabezpiecza podłoża przed zapaleniem (RMSW i A Dz. U nr 121 z dnia 16 czerwca 2003 r. poz. 1138)</w:t>
      </w:r>
    </w:p>
    <w:p>
      <w:pPr>
        <w:pStyle w:val="Normal"/>
        <w:rPr>
          <w:rFonts w:cs="Arial"/>
          <w:b/>
          <w:b/>
          <w:i/>
          <w:i/>
          <w:u w:val="single"/>
        </w:rPr>
      </w:pPr>
      <w:r>
        <w:rPr>
          <w:rFonts w:cs="Arial"/>
          <w:b/>
          <w:i/>
          <w:u w:val="single"/>
        </w:rPr>
      </w:r>
    </w:p>
    <w:p>
      <w:pPr>
        <w:pStyle w:val="Normal"/>
        <w:spacing w:lineRule="auto" w:line="240"/>
        <w:ind w:hanging="0"/>
        <w:jc w:val="left"/>
        <w:rPr>
          <w:rFonts w:cs="Arial"/>
          <w:b/>
          <w:b/>
          <w:szCs w:val="20"/>
          <w:highlight w:val="yellow"/>
        </w:rPr>
      </w:pPr>
      <w:r>
        <w:rPr>
          <w:rFonts w:cs="Arial"/>
          <w:b/>
          <w:szCs w:val="20"/>
          <w:highlight w:val="yellow"/>
        </w:rPr>
      </w:r>
      <w:r>
        <w:br w:type="page"/>
      </w:r>
    </w:p>
    <w:p>
      <w:pPr>
        <w:pStyle w:val="Nagwek1"/>
        <w:rPr/>
      </w:pPr>
      <w:bookmarkStart w:id="25" w:name="_Toc269189662"/>
      <w:bookmarkStart w:id="26" w:name="_Toc265660774"/>
      <w:bookmarkStart w:id="27" w:name="_Toc262463416"/>
      <w:bookmarkStart w:id="28" w:name="_Toc257796004"/>
      <w:bookmarkStart w:id="29" w:name="_Toc18049993"/>
      <w:bookmarkEnd w:id="25"/>
      <w:bookmarkEnd w:id="26"/>
      <w:bookmarkEnd w:id="27"/>
      <w:bookmarkEnd w:id="28"/>
      <w:bookmarkEnd w:id="29"/>
      <w:r>
        <w:rPr/>
        <w:t>5. Zestawienie zasadniczych materiałów.</w:t>
      </w:r>
    </w:p>
    <w:tbl>
      <w:tblPr>
        <w:tblW w:w="9700" w:type="dxa"/>
        <w:jc w:val="left"/>
        <w:tblInd w:w="0" w:type="dxa"/>
        <w:tblBorders>
          <w:top w:val="double" w:sz="6" w:space="0" w:color="00000A"/>
          <w:left w:val="double" w:sz="6" w:space="0" w:color="00000A"/>
          <w:bottom w:val="double" w:sz="6" w:space="0" w:color="00000A"/>
          <w:right w:val="double" w:sz="6" w:space="0" w:color="00000A"/>
          <w:insideH w:val="double" w:sz="6" w:space="0" w:color="00000A"/>
          <w:insideV w:val="double" w:sz="6" w:space="0" w:color="00000A"/>
        </w:tblBorders>
        <w:tblCellMar>
          <w:top w:w="0" w:type="dxa"/>
          <w:left w:w="47" w:type="dxa"/>
          <w:bottom w:w="0" w:type="dxa"/>
          <w:right w:w="70" w:type="dxa"/>
        </w:tblCellMar>
        <w:tblLook w:firstRow="1" w:noVBand="1" w:lastRow="0" w:firstColumn="1" w:lastColumn="0" w:noHBand="0" w:val="04a0"/>
      </w:tblPr>
      <w:tblGrid>
        <w:gridCol w:w="700"/>
        <w:gridCol w:w="5379"/>
        <w:gridCol w:w="1200"/>
        <w:gridCol w:w="840"/>
        <w:gridCol w:w="780"/>
        <w:gridCol w:w="800"/>
      </w:tblGrid>
      <w:tr>
        <w:trPr>
          <w:trHeight w:val="330" w:hRule="atLeast"/>
        </w:trPr>
        <w:tc>
          <w:tcPr>
            <w:tcW w:w="700" w:type="dxa"/>
            <w:tcBorders>
              <w:top w:val="double" w:sz="6" w:space="0" w:color="00000A"/>
              <w:left w:val="double" w:sz="6" w:space="0" w:color="00000A"/>
              <w:bottom w:val="double" w:sz="6" w:space="0" w:color="00000A"/>
              <w:right w:val="double" w:sz="6" w:space="0" w:color="00000A"/>
              <w:insideH w:val="double" w:sz="6" w:space="0" w:color="00000A"/>
              <w:insideV w:val="double" w:sz="6" w:space="0" w:color="00000A"/>
            </w:tcBorders>
            <w:shd w:color="000000" w:fill="FFFFFF" w:val="clear"/>
            <w:tcMar>
              <w:left w:w="47" w:type="dxa"/>
            </w:tcMar>
            <w:vAlign w:val="center"/>
          </w:tcPr>
          <w:p>
            <w:pPr>
              <w:pStyle w:val="Normal"/>
              <w:spacing w:lineRule="auto" w:line="240"/>
              <w:ind w:hanging="0"/>
              <w:jc w:val="center"/>
              <w:rPr>
                <w:rFonts w:ascii="Calibri" w:hAnsi="Calibri" w:cs="Calibri"/>
                <w:b/>
                <w:b/>
                <w:bCs/>
                <w:color w:val="000000"/>
                <w:sz w:val="22"/>
                <w:szCs w:val="22"/>
              </w:rPr>
            </w:pPr>
            <w:r>
              <w:rPr>
                <w:rFonts w:cs="Calibri" w:ascii="Calibri" w:hAnsi="Calibri"/>
                <w:b/>
                <w:bCs/>
                <w:color w:val="000000"/>
                <w:sz w:val="22"/>
                <w:szCs w:val="22"/>
              </w:rPr>
              <w:t>Lp.</w:t>
            </w:r>
          </w:p>
        </w:tc>
        <w:tc>
          <w:tcPr>
            <w:tcW w:w="5379" w:type="dxa"/>
            <w:tcBorders>
              <w:top w:val="double" w:sz="6" w:space="0" w:color="00000A"/>
              <w:bottom w:val="double" w:sz="6" w:space="0" w:color="00000A"/>
              <w:right w:val="double" w:sz="6" w:space="0" w:color="00000A"/>
              <w:insideH w:val="double" w:sz="6" w:space="0" w:color="00000A"/>
              <w:insideV w:val="double" w:sz="6" w:space="0" w:color="00000A"/>
            </w:tcBorders>
            <w:shd w:color="000000" w:fill="FFFFFF" w:val="clear"/>
            <w:vAlign w:val="center"/>
          </w:tcPr>
          <w:p>
            <w:pPr>
              <w:pStyle w:val="Normal"/>
              <w:spacing w:lineRule="auto" w:line="240"/>
              <w:ind w:hanging="0"/>
              <w:jc w:val="center"/>
              <w:rPr>
                <w:rFonts w:ascii="Calibri" w:hAnsi="Calibri" w:cs="Calibri"/>
                <w:b/>
                <w:b/>
                <w:bCs/>
                <w:color w:val="000000"/>
                <w:sz w:val="22"/>
                <w:szCs w:val="22"/>
              </w:rPr>
            </w:pPr>
            <w:r>
              <w:rPr>
                <w:rFonts w:cs="Calibri" w:ascii="Calibri" w:hAnsi="Calibri"/>
                <w:b/>
                <w:bCs/>
                <w:color w:val="000000"/>
                <w:sz w:val="22"/>
                <w:szCs w:val="22"/>
              </w:rPr>
              <w:t>Wyszczególnienie</w:t>
            </w:r>
          </w:p>
        </w:tc>
        <w:tc>
          <w:tcPr>
            <w:tcW w:w="1200" w:type="dxa"/>
            <w:tcBorders>
              <w:top w:val="double" w:sz="6" w:space="0" w:color="00000A"/>
              <w:bottom w:val="double" w:sz="6" w:space="0" w:color="00000A"/>
              <w:right w:val="double" w:sz="6" w:space="0" w:color="00000A"/>
              <w:insideH w:val="double" w:sz="6" w:space="0" w:color="00000A"/>
              <w:insideV w:val="double" w:sz="6" w:space="0" w:color="00000A"/>
            </w:tcBorders>
            <w:shd w:color="000000" w:fill="FFFFFF" w:val="clear"/>
            <w:vAlign w:val="center"/>
          </w:tcPr>
          <w:p>
            <w:pPr>
              <w:pStyle w:val="Normal"/>
              <w:spacing w:lineRule="auto" w:line="240"/>
              <w:ind w:hanging="0"/>
              <w:jc w:val="center"/>
              <w:rPr>
                <w:rFonts w:ascii="Calibri" w:hAnsi="Calibri" w:cs="Calibri"/>
                <w:b/>
                <w:b/>
                <w:bCs/>
                <w:color w:val="000000"/>
                <w:sz w:val="22"/>
                <w:szCs w:val="22"/>
              </w:rPr>
            </w:pPr>
            <w:r>
              <w:rPr>
                <w:rFonts w:cs="Calibri" w:ascii="Calibri" w:hAnsi="Calibri"/>
                <w:b/>
                <w:bCs/>
                <w:color w:val="000000"/>
                <w:sz w:val="22"/>
                <w:szCs w:val="22"/>
              </w:rPr>
              <w:t>Producent</w:t>
            </w:r>
          </w:p>
        </w:tc>
        <w:tc>
          <w:tcPr>
            <w:tcW w:w="840" w:type="dxa"/>
            <w:tcBorders>
              <w:top w:val="double" w:sz="6" w:space="0" w:color="00000A"/>
              <w:bottom w:val="double" w:sz="6" w:space="0" w:color="00000A"/>
              <w:right w:val="double" w:sz="6" w:space="0" w:color="00000A"/>
              <w:insideH w:val="double" w:sz="6" w:space="0" w:color="00000A"/>
              <w:insideV w:val="double" w:sz="6" w:space="0" w:color="00000A"/>
            </w:tcBorders>
            <w:shd w:color="000000" w:fill="FFFFFF" w:val="clear"/>
            <w:vAlign w:val="center"/>
          </w:tcPr>
          <w:p>
            <w:pPr>
              <w:pStyle w:val="Normal"/>
              <w:spacing w:lineRule="auto" w:line="240"/>
              <w:ind w:hanging="0"/>
              <w:jc w:val="center"/>
              <w:rPr>
                <w:rFonts w:ascii="Calibri" w:hAnsi="Calibri" w:cs="Calibri"/>
                <w:b/>
                <w:b/>
                <w:bCs/>
                <w:color w:val="000000"/>
                <w:sz w:val="22"/>
                <w:szCs w:val="22"/>
              </w:rPr>
            </w:pPr>
            <w:r>
              <w:rPr>
                <w:rFonts w:cs="Calibri" w:ascii="Calibri" w:hAnsi="Calibri"/>
                <w:b/>
                <w:bCs/>
                <w:color w:val="000000"/>
                <w:sz w:val="22"/>
                <w:szCs w:val="22"/>
              </w:rPr>
              <w:t>Ilość</w:t>
            </w:r>
          </w:p>
        </w:tc>
        <w:tc>
          <w:tcPr>
            <w:tcW w:w="780" w:type="dxa"/>
            <w:tcBorders>
              <w:top w:val="double" w:sz="6" w:space="0" w:color="00000A"/>
              <w:bottom w:val="double" w:sz="6" w:space="0" w:color="00000A"/>
              <w:right w:val="double" w:sz="6" w:space="0" w:color="00000A"/>
              <w:insideH w:val="double" w:sz="6" w:space="0" w:color="00000A"/>
              <w:insideV w:val="double" w:sz="6" w:space="0" w:color="00000A"/>
            </w:tcBorders>
            <w:shd w:color="000000" w:fill="FFFFFF" w:val="clear"/>
            <w:vAlign w:val="center"/>
          </w:tcPr>
          <w:p>
            <w:pPr>
              <w:pStyle w:val="Normal"/>
              <w:spacing w:lineRule="auto" w:line="240"/>
              <w:ind w:hanging="0"/>
              <w:jc w:val="center"/>
              <w:rPr>
                <w:rFonts w:ascii="Calibri" w:hAnsi="Calibri" w:cs="Calibri"/>
                <w:b/>
                <w:b/>
                <w:bCs/>
                <w:color w:val="000000"/>
                <w:sz w:val="22"/>
                <w:szCs w:val="22"/>
              </w:rPr>
            </w:pPr>
            <w:r>
              <w:rPr>
                <w:rFonts w:cs="Calibri" w:ascii="Calibri" w:hAnsi="Calibri"/>
                <w:b/>
                <w:bCs/>
                <w:color w:val="000000"/>
                <w:sz w:val="22"/>
                <w:szCs w:val="22"/>
              </w:rPr>
              <w:t>J.m.</w:t>
            </w:r>
          </w:p>
        </w:tc>
        <w:tc>
          <w:tcPr>
            <w:tcW w:w="800" w:type="dxa"/>
            <w:tcBorders>
              <w:top w:val="double" w:sz="6" w:space="0" w:color="00000A"/>
              <w:bottom w:val="double" w:sz="6" w:space="0" w:color="00000A"/>
              <w:right w:val="double" w:sz="6" w:space="0" w:color="00000A"/>
              <w:insideH w:val="double" w:sz="6" w:space="0" w:color="00000A"/>
              <w:insideV w:val="double" w:sz="6" w:space="0" w:color="00000A"/>
            </w:tcBorders>
            <w:shd w:color="000000" w:fill="FFFFFF" w:val="clear"/>
            <w:vAlign w:val="center"/>
          </w:tcPr>
          <w:p>
            <w:pPr>
              <w:pStyle w:val="Normal"/>
              <w:spacing w:lineRule="auto" w:line="240"/>
              <w:ind w:hanging="0"/>
              <w:jc w:val="center"/>
              <w:rPr>
                <w:rFonts w:ascii="Calibri" w:hAnsi="Calibri" w:cs="Calibri"/>
                <w:b/>
                <w:b/>
                <w:bCs/>
                <w:color w:val="000000"/>
                <w:sz w:val="22"/>
                <w:szCs w:val="22"/>
              </w:rPr>
            </w:pPr>
            <w:r>
              <w:rPr>
                <w:rFonts w:cs="Calibri" w:ascii="Calibri" w:hAnsi="Calibri"/>
                <w:b/>
                <w:bCs/>
                <w:color w:val="000000"/>
                <w:sz w:val="22"/>
                <w:szCs w:val="22"/>
              </w:rPr>
              <w:t>Uwagi</w:t>
            </w:r>
          </w:p>
        </w:tc>
      </w:tr>
      <w:tr>
        <w:trPr>
          <w:trHeight w:val="18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 </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 w:val="22"/>
                <w:szCs w:val="22"/>
              </w:rPr>
            </w:pPr>
            <w:r>
              <w:rPr>
                <w:rFonts w:cs="Calibri" w:ascii="Calibri" w:hAnsi="Calibri"/>
                <w:color w:val="000000"/>
                <w:sz w:val="22"/>
                <w:szCs w:val="22"/>
              </w:rPr>
              <w:t> </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 </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 </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 </w:t>
            </w:r>
          </w:p>
        </w:tc>
      </w:tr>
      <w:tr>
        <w:trPr>
          <w:trHeight w:val="30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b/>
                <w:b/>
                <w:bCs/>
                <w:color w:val="000000"/>
                <w:sz w:val="22"/>
                <w:szCs w:val="22"/>
              </w:rPr>
            </w:pPr>
            <w:r>
              <w:rPr>
                <w:rFonts w:cs="Calibri" w:ascii="Calibri" w:hAnsi="Calibri"/>
                <w:b/>
                <w:bCs/>
                <w:color w:val="000000"/>
                <w:sz w:val="22"/>
                <w:szCs w:val="22"/>
              </w:rPr>
              <w:t>I</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b/>
                <w:b/>
                <w:bCs/>
                <w:color w:val="000000"/>
                <w:sz w:val="22"/>
                <w:szCs w:val="22"/>
              </w:rPr>
            </w:pPr>
            <w:r>
              <w:rPr>
                <w:rFonts w:cs="Calibri" w:ascii="Calibri" w:hAnsi="Calibri"/>
                <w:b/>
                <w:bCs/>
                <w:color w:val="000000"/>
                <w:sz w:val="22"/>
                <w:szCs w:val="22"/>
              </w:rPr>
              <w:t>System Sygnalizacji Włamania i Napadu</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b/>
                <w:b/>
                <w:bCs/>
                <w:color w:val="000000"/>
                <w:sz w:val="22"/>
                <w:szCs w:val="22"/>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 </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 </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 </w:t>
            </w:r>
          </w:p>
        </w:tc>
      </w:tr>
      <w:tr>
        <w:trPr>
          <w:trHeight w:val="51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I.1</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 xml:space="preserve">Centrala alarmowa 128 wejść i wyjść, spełniającej wymagania normy na poziomie GRADE 3 lub wyższym </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Arial"/>
                <w:bCs/>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kpl.</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I.2</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Obudowa centrali alarmowej</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Arial"/>
                <w:bCs/>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I.3</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Akumulator 7Ah/12V</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Arial"/>
                <w:bCs/>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I.4</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Zasilacz buforowy 2A/12V z miejscem na akumulator</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Arial"/>
                <w:bCs/>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765"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I.5</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Moduł komunikacyjny Ethernet umożliwiający  prowadzenie monitoringu TCP/IP oraz zdalnego programowania central poprzez sieć INTERNET</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Arial"/>
                <w:bCs/>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I.6</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Sysgnalizator zewnetrzny opto-akustyczny</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Arial"/>
                <w:bCs/>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kpl.</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I.7</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Manipulator LCD</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Arial"/>
                <w:bCs/>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kpl.</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I.8</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Kontaktron w bramie</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Arial"/>
                <w:bCs/>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2</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kpl.</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I.9</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Kontakton w drzwiach</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Arial"/>
                <w:bCs/>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1</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kpl.</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 </w:t>
            </w:r>
          </w:p>
        </w:tc>
      </w:tr>
      <w:tr>
        <w:trPr>
          <w:trHeight w:val="30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I.10</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Przewód U/UTP kat. 5e</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100</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I.11</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Przewód YTDY 6x0,8mm2</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20</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I.12</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Przewód YTDY 4x0,8mm2</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60</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9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I.13</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Rurka instalacyjne RL18 (wraz z kompletem złączek i uchwytów)</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75</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b/>
                <w:b/>
                <w:bCs/>
                <w:color w:val="000000"/>
                <w:sz w:val="22"/>
                <w:szCs w:val="22"/>
              </w:rPr>
            </w:pPr>
            <w:r>
              <w:rPr>
                <w:rFonts w:cs="Calibri" w:ascii="Calibri" w:hAnsi="Calibri"/>
                <w:b/>
                <w:bCs/>
                <w:color w:val="000000"/>
                <w:sz w:val="22"/>
                <w:szCs w:val="22"/>
              </w:rPr>
              <w:t>II</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b/>
                <w:b/>
                <w:bCs/>
                <w:color w:val="000000"/>
                <w:sz w:val="22"/>
                <w:szCs w:val="22"/>
              </w:rPr>
            </w:pPr>
            <w:r>
              <w:rPr>
                <w:rFonts w:cs="Calibri" w:ascii="Calibri" w:hAnsi="Calibri"/>
                <w:b/>
                <w:bCs/>
                <w:color w:val="000000"/>
                <w:sz w:val="22"/>
                <w:szCs w:val="22"/>
              </w:rPr>
              <w:t>System Monitoringu CCTV</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b/>
                <w:b/>
                <w:bCs/>
                <w:color w:val="000000"/>
                <w:sz w:val="22"/>
                <w:szCs w:val="22"/>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 </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 </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 </w:t>
            </w:r>
          </w:p>
        </w:tc>
      </w:tr>
      <w:tr>
        <w:trPr>
          <w:trHeight w:val="234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II.1</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Kamera IP typu BULLET z oświetlaczem IR, 5Mpx, dzień/noc, CMOS 1/2.5” APTINA; kompresja H.264(+), H.265(+), MJPEG, rozdzielczość 2592x1944 pikseli; czułość: 0.02lx (F1.6, tryb kolor), 0lx - IR włączony; mech. filtr IR, WDR (120dB), DNR 2D/3D, F-DNR (Defog), HLC, ROI, detekcja ruchu, analityka; obiektyw f=2.8mm; audio (1we), BNC - wyj. serw. wideo; wbudowany oświetlacz IR (36x LED, kąt 120°, zasięg do 30m); obudowa wandaloodporna IK10, zewnętrzna IP66 (temp. pracy od -30°C do + 60°C); zasilanie 12VDC lub PoE</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Arial"/>
                <w:bCs/>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4</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kpl</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31"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asciiTheme="minorHAnsi" w:cstheme="minorHAnsi" w:hAnsiTheme="minorHAnsi"/>
                <w:color w:val="000000"/>
                <w:szCs w:val="20"/>
              </w:rPr>
            </w:pPr>
            <w:r>
              <w:rPr>
                <w:rFonts w:cs="Calibri" w:ascii="Calibri" w:hAnsi="Calibri" w:asciiTheme="minorHAnsi" w:cstheme="minorHAnsi" w:hAnsiTheme="minorHAnsi"/>
              </w:rPr>
              <w:t>II.2</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asciiTheme="minorHAnsi" w:cstheme="minorHAnsi" w:hAnsiTheme="minorHAnsi"/>
                <w:color w:val="000000"/>
                <w:szCs w:val="20"/>
              </w:rPr>
            </w:pPr>
            <w:r>
              <w:rPr>
                <w:rFonts w:cs="Calibri" w:ascii="Calibri" w:hAnsi="Calibri" w:asciiTheme="minorHAnsi" w:cstheme="minorHAnsi" w:hAnsiTheme="minorHAnsi"/>
              </w:rPr>
              <w:t>Dysk twardy 6TB (interfejs SATA) do pracy ciągłej 24/7</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asciiTheme="minorHAnsi" w:cstheme="minorHAnsi" w:hAnsiTheme="minorHAnsi"/>
                <w:color w:val="000000"/>
                <w:szCs w:val="20"/>
              </w:rPr>
            </w:pPr>
            <w:r>
              <w:rPr>
                <w:rFonts w:cs="Calibri" w:cstheme="minorHAnsi" w:ascii="Calibri" w:hAnsi="Calibri"/>
                <w:color w:val="000000"/>
                <w:szCs w:val="20"/>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asciiTheme="minorHAnsi" w:cstheme="minorHAnsi" w:hAnsiTheme="minorHAnsi"/>
                <w:color w:val="000000"/>
                <w:szCs w:val="20"/>
              </w:rPr>
            </w:pPr>
            <w:r>
              <w:rPr>
                <w:rFonts w:cs="Calibri" w:ascii="Calibri" w:hAnsi="Calibri" w:asciiTheme="minorHAnsi" w:cstheme="minorHAnsi" w:hAnsiTheme="minorHAnsi"/>
              </w:rPr>
              <w:t>1</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asciiTheme="minorHAnsi" w:cstheme="minorHAnsi" w:hAnsiTheme="minorHAnsi"/>
                <w:color w:val="000000"/>
                <w:szCs w:val="20"/>
              </w:rPr>
            </w:pPr>
            <w:r>
              <w:rPr>
                <w:rFonts w:cs="Calibri" w:ascii="Calibri" w:hAnsi="Calibri" w:asciiTheme="minorHAnsi" w:cstheme="minorHAnsi" w:hAnsiTheme="minorHAnsi"/>
              </w:rPr>
              <w:t>kpl</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asciiTheme="minorHAnsi" w:cstheme="minorHAnsi" w:hAnsiTheme="minorHAnsi"/>
                <w:color w:val="000000"/>
                <w:szCs w:val="20"/>
              </w:rPr>
            </w:pPr>
            <w:r>
              <w:rPr>
                <w:rFonts w:cs="Calibri" w:cstheme="minorHAnsi" w:ascii="Calibri" w:hAnsi="Calibri"/>
                <w:color w:val="000000"/>
                <w:szCs w:val="20"/>
              </w:rPr>
            </w:r>
          </w:p>
        </w:tc>
      </w:tr>
      <w:tr>
        <w:trPr>
          <w:trHeight w:val="51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II.3</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Adapter (puszka montażowa) do kamery Novus (wybrane modele); Ø147 x 59 mm</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Arial"/>
                <w:bCs/>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4</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kpl</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II.4</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Uchwyt ścienny</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4</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kpl</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II.5</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Przewód U/UTP kat. 5e</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300</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75"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II.6</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Rurka instalacyjne RL18 (wraz z kompletem złączek i uchwytów)</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200</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b/>
                <w:b/>
                <w:bCs/>
                <w:color w:val="000000"/>
                <w:sz w:val="22"/>
                <w:szCs w:val="22"/>
              </w:rPr>
            </w:pPr>
            <w:r>
              <w:rPr>
                <w:rFonts w:cs="Calibri" w:ascii="Calibri" w:hAnsi="Calibri"/>
                <w:b/>
                <w:bCs/>
                <w:color w:val="000000"/>
                <w:sz w:val="22"/>
                <w:szCs w:val="22"/>
              </w:rPr>
              <w:t>III</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b/>
                <w:b/>
                <w:bCs/>
                <w:color w:val="000000"/>
                <w:sz w:val="22"/>
                <w:szCs w:val="22"/>
              </w:rPr>
            </w:pPr>
            <w:r>
              <w:rPr>
                <w:rFonts w:cs="Calibri" w:ascii="Calibri" w:hAnsi="Calibri"/>
                <w:b/>
                <w:bCs/>
                <w:color w:val="000000"/>
                <w:sz w:val="22"/>
                <w:szCs w:val="22"/>
              </w:rPr>
              <w:t>System Sygnalizacji Pożaru</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b/>
                <w:b/>
                <w:bCs/>
                <w:color w:val="000000"/>
                <w:sz w:val="22"/>
                <w:szCs w:val="22"/>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 </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 </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III.1</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Moduł 4WE/2WY IQ8 ebk 4G/2R, 808623</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Arial"/>
                <w:bCs/>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2</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III.2</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Obudowa do dwóch modułów IQ8 ebk 4G/2R, 788600</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Arial"/>
                <w:bCs/>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III.3</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Moduł 2WE/1WY IQ8 FCT LP w obudowie IP66, 808621</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Arial"/>
                <w:bCs/>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III.4</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Przycisk ROP IQ8 adresowalny w obudowie IP66, 804961</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2</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III.5</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Sygnalizator akustyczny Roshni LP, 766235</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2</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III.6</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Podstawa głęboka D sygnalizatora IP65, 766237</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2</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III.7</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Dławnica kablowa M20</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3</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45"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III.8</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Puszka ogniotrwała rozgałęźna PIP-1AN z bezpiecznikiem 0,375A</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2</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45"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III.9</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Zasilacz buforowy certyfikowany 5A/27,6V/2x40Ah, EN54-5A40</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III.10</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Akumulator 40Ah/12V, GP12400</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2</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51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III.11</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Detektor zasysający FAAST LT-200 EB 1-strefa 1-sensor, 801711.10</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 w:val="22"/>
                <w:szCs w:val="22"/>
              </w:rPr>
            </w:pPr>
            <w:r>
              <w:rPr>
                <w:rFonts w:cs="Calibri" w:ascii="Calibri" w:hAnsi="Calibri"/>
                <w:color w:val="000000"/>
                <w:sz w:val="22"/>
                <w:szCs w:val="22"/>
              </w:rPr>
              <w:t>1</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III.12</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Filtr powietrza FAAST LT wewnętrzny, opak. 6 szt., FL-IF-6</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51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III.13</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System automatycznego przedmuchiwania rurarzu systemu zasysającego AFE70-2, F-BO-AFE70-2</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III.14</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Filtroreduktor ciśnienia GFR, GFR200-08</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51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III.15</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Filtr powietrza do systemu zasysającego, zewnętrzny, wkład 3-warstwowy, 801544.10</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III.16</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Wkład filtra powietrza zewnętrznego, 3 - warstwowy, 801604</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3</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51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III.17</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Separator kondensatu do rurarzu systemu zasysającego, 801606</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75"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III.18</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 xml:space="preserve">Rura ABS 3m, </w:t>
            </w:r>
            <w:r>
              <w:rPr>
                <w:rFonts w:cs="Dubai" w:ascii="Dubai" w:hAnsi="Dubai"/>
                <w:color w:val="000000"/>
                <w:szCs w:val="20"/>
              </w:rPr>
              <w:t>Ø</w:t>
            </w:r>
            <w:r>
              <w:rPr>
                <w:rFonts w:cs="Calibri" w:ascii="Calibri" w:hAnsi="Calibri"/>
                <w:color w:val="000000"/>
                <w:szCs w:val="20"/>
              </w:rPr>
              <w:t>25mm, szary, opak. 10 szt., 761520.10</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3</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75"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III.19</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 xml:space="preserve">Łuk ABS 90°, </w:t>
            </w:r>
            <w:r>
              <w:rPr>
                <w:rFonts w:cs="Dubai" w:ascii="Dubai" w:hAnsi="Dubai"/>
                <w:color w:val="000000"/>
                <w:szCs w:val="20"/>
              </w:rPr>
              <w:t>Ø</w:t>
            </w:r>
            <w:r>
              <w:rPr>
                <w:rFonts w:cs="Calibri" w:ascii="Calibri" w:hAnsi="Calibri"/>
                <w:color w:val="000000"/>
                <w:szCs w:val="20"/>
              </w:rPr>
              <w:t>25mm, szary, opak. 10 szt., 761521.10</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75"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III.20</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 xml:space="preserve">Kolano ABS 90°, </w:t>
            </w:r>
            <w:r>
              <w:rPr>
                <w:rFonts w:cs="Dubai" w:ascii="Dubai" w:hAnsi="Dubai"/>
                <w:color w:val="000000"/>
                <w:szCs w:val="20"/>
              </w:rPr>
              <w:t>Ø</w:t>
            </w:r>
            <w:r>
              <w:rPr>
                <w:rFonts w:cs="Calibri" w:ascii="Calibri" w:hAnsi="Calibri"/>
                <w:color w:val="000000"/>
                <w:szCs w:val="20"/>
              </w:rPr>
              <w:t>25mm, szary, opak. 10 szt., 761522.10</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75"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III.21</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 xml:space="preserve">Trójnik ABS, </w:t>
            </w:r>
            <w:r>
              <w:rPr>
                <w:rFonts w:cs="Dubai" w:ascii="Dubai" w:hAnsi="Dubai"/>
                <w:color w:val="000000"/>
                <w:szCs w:val="20"/>
              </w:rPr>
              <w:t>Ø</w:t>
            </w:r>
            <w:r>
              <w:rPr>
                <w:rFonts w:cs="Calibri" w:ascii="Calibri" w:hAnsi="Calibri"/>
                <w:color w:val="000000"/>
                <w:szCs w:val="20"/>
              </w:rPr>
              <w:t>25mm, szary, opak. 10 szt., 761524.10</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75"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III.22</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 xml:space="preserve">Mufa ABS, </w:t>
            </w:r>
            <w:r>
              <w:rPr>
                <w:rFonts w:cs="Dubai" w:ascii="Dubai" w:hAnsi="Dubai"/>
                <w:color w:val="000000"/>
                <w:szCs w:val="20"/>
              </w:rPr>
              <w:t>Ø</w:t>
            </w:r>
            <w:r>
              <w:rPr>
                <w:rFonts w:cs="Calibri" w:ascii="Calibri" w:hAnsi="Calibri"/>
                <w:color w:val="000000"/>
                <w:szCs w:val="20"/>
              </w:rPr>
              <w:t>25mm, szary, opak. 10 szt., 761525.10</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3</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75"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III.23</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 xml:space="preserve">Zaślepka ABS, </w:t>
            </w:r>
            <w:r>
              <w:rPr>
                <w:rFonts w:cs="Dubai" w:ascii="Dubai" w:hAnsi="Dubai"/>
                <w:color w:val="000000"/>
                <w:szCs w:val="20"/>
              </w:rPr>
              <w:t>Ø</w:t>
            </w:r>
            <w:r>
              <w:rPr>
                <w:rFonts w:cs="Calibri" w:ascii="Calibri" w:hAnsi="Calibri"/>
                <w:color w:val="000000"/>
                <w:szCs w:val="20"/>
              </w:rPr>
              <w:t>25mm, szary, opak. 10 szt., 761526.10</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75"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III.24</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 xml:space="preserve">Uchwyt do rur, </w:t>
            </w:r>
            <w:r>
              <w:rPr>
                <w:rFonts w:cs="Dubai" w:ascii="Dubai" w:hAnsi="Dubai"/>
                <w:color w:val="000000"/>
                <w:szCs w:val="20"/>
              </w:rPr>
              <w:t>Ø</w:t>
            </w:r>
            <w:r>
              <w:rPr>
                <w:rFonts w:cs="Calibri" w:ascii="Calibri" w:hAnsi="Calibri"/>
                <w:color w:val="000000"/>
                <w:szCs w:val="20"/>
              </w:rPr>
              <w:t>25mm, szary, opak. 100 szt., 761537.10</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57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III.25</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 xml:space="preserve">Zawiesie do rur zasysających Ø25mm mocowane do blachy trapezowej wykonane w klasie antykorozyjnej C4 </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24</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kpl.</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III.26</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Klej do rur i akcesoriów PVC i ABS, 0,5 kg, 761535</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III.27</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Płyn czyszczący do rur i akcesoriów PVC i ABS, 1 kg, 761536</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III.28</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Nóż do cięcia rur ABS/PVC, 761546.10</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III.29</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Demontaż istniejącego odcinka pętli dozorowej</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25</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III.30</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Przewód uniepalniony YnTKSYekw 1x2x0,8mm</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180</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III.31</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Przewód niepalny HDGs PH90 2x1,5mm²</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80</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0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III.32</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Przewód niepalny (N)HXH PH90 3x1,5mm²</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5</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375"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III.33</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Rura elektroinstalacyjna RL16 ze złączkami, łukami i klipsami</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180</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m</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51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III.34</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Uchwyty certyfikowane PH90 do kabli niepalnych w klasie antykorozyjnej C4 lub ze stali kwasoodpornej</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300</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szt.</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51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III.35</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 xml:space="preserve">Zabezpieczenie przejść przez wydzielenia pożarowe masą ogniotrwałą </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1</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kpl.</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180" w:hRule="atLeast"/>
        </w:trPr>
        <w:tc>
          <w:tcPr>
            <w:tcW w:w="700"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c>
          <w:tcPr>
            <w:tcW w:w="5379"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left"/>
              <w:rPr>
                <w:rFonts w:ascii="Calibri" w:hAnsi="Calibri" w:cs="Calibri"/>
                <w:color w:val="000000"/>
                <w:szCs w:val="20"/>
              </w:rPr>
            </w:pPr>
            <w:r>
              <w:rPr>
                <w:rFonts w:cs="Calibri" w:ascii="Calibri" w:hAnsi="Calibri"/>
                <w:color w:val="000000"/>
                <w:szCs w:val="20"/>
              </w:rPr>
              <w:t> </w:t>
            </w:r>
          </w:p>
        </w:tc>
        <w:tc>
          <w:tcPr>
            <w:tcW w:w="12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c>
          <w:tcPr>
            <w:tcW w:w="84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c>
          <w:tcPr>
            <w:tcW w:w="78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c>
          <w:tcPr>
            <w:tcW w:w="800"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spacing w:lineRule="auto" w:line="240"/>
              <w:ind w:hanging="0"/>
              <w:jc w:val="center"/>
              <w:rPr>
                <w:rFonts w:ascii="Calibri" w:hAnsi="Calibri" w:cs="Calibri"/>
                <w:color w:val="000000"/>
                <w:szCs w:val="20"/>
              </w:rPr>
            </w:pPr>
            <w:r>
              <w:rPr>
                <w:rFonts w:cs="Calibri" w:ascii="Calibri" w:hAnsi="Calibri"/>
                <w:color w:val="000000"/>
                <w:szCs w:val="20"/>
              </w:rPr>
              <w:t> </w:t>
            </w:r>
          </w:p>
        </w:tc>
      </w:tr>
      <w:tr>
        <w:trPr>
          <w:trHeight w:val="795" w:hRule="atLeast"/>
        </w:trPr>
        <w:tc>
          <w:tcPr>
            <w:tcW w:w="9699" w:type="dxa"/>
            <w:gridSpan w:val="6"/>
            <w:tcBorders>
              <w:top w:val="double" w:sz="6" w:space="0" w:color="00000A"/>
              <w:left w:val="double" w:sz="6" w:space="0" w:color="00000A"/>
              <w:bottom w:val="double" w:sz="6" w:space="0" w:color="00000A"/>
              <w:right w:val="double" w:sz="6" w:space="0" w:color="000001"/>
              <w:insideH w:val="double" w:sz="6" w:space="0" w:color="00000A"/>
              <w:insideV w:val="double" w:sz="6" w:space="0" w:color="000001"/>
            </w:tcBorders>
            <w:shd w:color="000000" w:fill="FFFFFF" w:val="clear"/>
            <w:tcMar>
              <w:left w:w="47" w:type="dxa"/>
            </w:tcMar>
            <w:vAlign w:val="center"/>
          </w:tcPr>
          <w:p>
            <w:pPr>
              <w:pStyle w:val="Normal"/>
              <w:spacing w:lineRule="auto" w:line="240"/>
              <w:ind w:hanging="0"/>
              <w:jc w:val="center"/>
              <w:rPr>
                <w:rFonts w:ascii="Calibri" w:hAnsi="Calibri" w:cs="Calibri"/>
                <w:b/>
                <w:b/>
                <w:bCs/>
                <w:color w:val="000000"/>
                <w:sz w:val="18"/>
                <w:szCs w:val="18"/>
              </w:rPr>
            </w:pPr>
            <w:r>
              <w:rPr>
                <w:rFonts w:cs="Calibri" w:ascii="Calibri" w:hAnsi="Calibri"/>
                <w:b/>
                <w:bCs/>
                <w:color w:val="000000"/>
                <w:sz w:val="18"/>
                <w:szCs w:val="18"/>
              </w:rPr>
              <w:t>UWAGA: Dopuszcza się zastosowanie urządzeń, aparatów oraz materiałów innych producentów o tożsamych lub lepszych parametrach oraz spełniających wszystkie wymagane dopuszczenia, aprobaty i certyfikaty wymagane przez przepisy budowlane, normy oraz prawo Rzeczpospolitej Polskiej.</w:t>
            </w:r>
          </w:p>
        </w:tc>
      </w:tr>
    </w:tbl>
    <w:p>
      <w:pPr>
        <w:pStyle w:val="Normal"/>
        <w:pBdr/>
        <w:rPr/>
      </w:pPr>
      <w:r>
        <w:rPr/>
      </w:r>
    </w:p>
    <w:sectPr>
      <w:headerReference w:type="default" r:id="rId2"/>
      <w:footerReference w:type="default" r:id="rId3"/>
      <w:type w:val="nextPage"/>
      <w:pgSz w:w="11906" w:h="16838"/>
      <w:pgMar w:left="1418" w:right="851" w:header="624" w:top="1021" w:footer="624" w:bottom="1021" w:gutter="0"/>
      <w:pgNumType w:start="2" w:fmt="decimal"/>
      <w:formProt w:val="false"/>
      <w:textDirection w:val="lrTb"/>
      <w:docGrid w:type="default" w:linePitch="24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Tahoma">
    <w:charset w:val="ee"/>
    <w:family w:val="roman"/>
    <w:pitch w:val="variable"/>
  </w:font>
  <w:font w:name="Liberation Sans">
    <w:altName w:val="Arial"/>
    <w:charset w:val="ee"/>
    <w:family w:val="swiss"/>
    <w:pitch w:val="variable"/>
  </w:font>
  <w:font w:name="Calibri">
    <w:charset w:val="ee"/>
    <w:family w:val="roman"/>
    <w:pitch w:val="variable"/>
  </w:font>
  <w:font w:name="Dubai">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pBdr>
        <w:top w:val="single" w:sz="4" w:space="1" w:color="00000A"/>
      </w:pBdr>
      <w:ind w:hanging="0"/>
      <w:rPr>
        <w:rFonts w:ascii="Calibri" w:hAnsi="Calibri" w:cs="Calibri" w:asciiTheme="minorHAnsi" w:cstheme="minorHAnsi" w:hAnsiTheme="minorHAnsi"/>
      </w:rPr>
    </w:pPr>
    <w:r>
      <w:rPr>
        <w:rFonts w:cs="Calibri" w:ascii="Calibri" w:hAnsi="Calibri" w:asciiTheme="minorHAnsi" w:cstheme="minorHAnsi" w:hAnsiTheme="minorHAnsi"/>
      </w:rPr>
      <w:t xml:space="preserve">PW instalacji elektrycznych niskoprądowych wewnętrznych                                                                       </w:t>
      <w:tab/>
      <w:t xml:space="preserve">      sierpień 2019r.</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spacing w:lineRule="auto" w:line="240"/>
      <w:ind w:hanging="0"/>
      <w:rPr/>
    </w:pPr>
    <w:r>
      <w:rPr>
        <w:rFonts w:cs="Arial" w:ascii="Arial" w:hAnsi="Arial"/>
        <w:sz w:val="18"/>
        <w:szCs w:val="18"/>
      </w:rPr>
      <w:t xml:space="preserve">Opis techniczny </w:t>
    </w:r>
    <w:r>
      <w:rPr>
        <w:rFonts w:cs="Arial"/>
        <w:sz w:val="18"/>
        <w:szCs w:val="18"/>
      </w:rPr>
      <w:t xml:space="preserve">           </w:t>
      <w:tab/>
      <w:tab/>
      <w:tab/>
      <w:t xml:space="preserve">  </w:t>
    </w:r>
    <w:r>
      <w:rPr>
        <w:rStyle w:val="Pagenumber"/>
        <w:rFonts w:cs="Arial"/>
        <w:sz w:val="18"/>
        <w:szCs w:val="18"/>
      </w:rPr>
      <w:fldChar w:fldCharType="begin"/>
    </w:r>
    <w:r>
      <w:instrText> PAGE </w:instrText>
    </w:r>
    <w:r>
      <w:fldChar w:fldCharType="separate"/>
    </w:r>
    <w:r>
      <w:t>11</w:t>
    </w:r>
    <w:r>
      <w:fldChar w:fldCharType="end"/>
    </w:r>
  </w:p>
  <w:p>
    <w:pPr>
      <w:pStyle w:val="Gwka"/>
      <w:spacing w:lineRule="auto" w:line="240"/>
      <w:ind w:hanging="0"/>
      <w:rPr>
        <w:rStyle w:val="Pagenumber"/>
        <w:sz w:val="18"/>
        <w:szCs w:val="18"/>
      </w:rPr>
    </w:pPr>
    <w:r>
      <w:rPr/>
      <mc:AlternateContent>
        <mc:Choice Requires="wps">
          <w:drawing>
            <wp:inline distT="0" distB="0" distL="114300" distR="114300">
              <wp:extent cx="1270" cy="19685"/>
              <wp:effectExtent l="0" t="0" r="0" b="0"/>
              <wp:docPr id="2" name=""/>
              <a:graphic xmlns:a="http://schemas.openxmlformats.org/drawingml/2006/main">
                <a:graphicData uri="http://schemas.microsoft.com/office/word/2010/wordprocessingShape">
                  <wps:wsp>
                    <wps:cNvSpPr/>
                    <wps:nvSpPr>
                      <wps:cNvPr id="0" name="Rectangle 1"/>
                      <wps:cNvSpPr/>
                    </wps:nvSpPr>
                    <wps:spPr>
                      <a:xfrm>
                        <a:off x="0" y="0"/>
                        <a:ext cx="720" cy="19080"/>
                      </a:xfrm>
                      <a:prstGeom prst="rect">
                        <a:avLst/>
                      </a:prstGeom>
                      <a:solidFill>
                        <a:srgbClr val="a0a0a0"/>
                      </a:solidFill>
                      <a:ln>
                        <a:noFill/>
                      </a:ln>
                    </wps:spPr>
                    <wps:bodyPr/>
                  </wps:wsp>
                </a:graphicData>
              </a:graphic>
            </wp:inline>
          </w:drawing>
        </mc:Choice>
        <mc:Fallback>
          <w:pict>
            <v:rect id="shape_0" fillcolor="#a0a0a0" stroked="f" style="position:absolute;margin-left:0pt;margin-top:0pt;width:0pt;height:1.45pt">
              <w10:wrap type="none"/>
              <v:fill o:detectmouseclick="t" type="solid" color2="#5f5f5f"/>
              <v:stroke color="#3465a4" joinstyle="round" endcap="flat"/>
            </v:rect>
          </w:pict>
        </mc:Fallback>
      </mc:AlternateContent>
      <mc:AlternateContent>
        <mc:Choice Requires="wps">
          <w:drawing>
            <wp:anchor behindDoc="1" distT="0" distB="0" distL="114300" distR="114300" simplePos="0" locked="0" layoutInCell="1" allowOverlap="1" relativeHeight="11" wp14:anchorId="13AD7A2F">
              <wp:simplePos x="0" y="0"/>
              <wp:positionH relativeFrom="column">
                <wp:posOffset>0</wp:posOffset>
              </wp:positionH>
              <wp:positionV relativeFrom="page">
                <wp:posOffset>834390</wp:posOffset>
              </wp:positionV>
              <wp:extent cx="6264910" cy="9653905"/>
              <wp:effectExtent l="0" t="0" r="3175" b="0"/>
              <wp:wrapNone/>
              <wp:docPr id="1" name="Rectangle 1"/>
              <a:graphic xmlns:a="http://schemas.openxmlformats.org/drawingml/2006/main">
                <a:graphicData uri="http://schemas.microsoft.com/office/word/2010/wordprocessingShape">
                  <wps:wsp>
                    <wps:cNvSpPr/>
                    <wps:spPr>
                      <a:xfrm>
                        <a:off x="0" y="0"/>
                        <a:ext cx="6264360" cy="9653400"/>
                      </a:xfrm>
                      <a:prstGeom prst="rect">
                        <a:avLst/>
                      </a:prstGeom>
                      <a:noFill/>
                      <a:ln>
                        <a:noFill/>
                      </a:ln>
                    </wps:spPr>
                    <wps:style>
                      <a:lnRef idx="0"/>
                      <a:fillRef idx="0"/>
                      <a:effectRef idx="0"/>
                      <a:fontRef idx="minor"/>
                    </wps:style>
                    <wps:bodyPr/>
                  </wps:wsp>
                </a:graphicData>
              </a:graphic>
            </wp:anchor>
          </w:drawing>
        </mc:Choice>
        <mc:Fallback>
          <w:pict>
            <v:rect id="shape_0" ID="Rectangle 1" stroked="f" style="position:absolute;margin-left:0pt;margin-top:65.7pt;width:493.2pt;height:760.05pt;mso-position-vertical-relative:page" wp14:anchorId="13AD7A2F">
              <w10:wrap type="none"/>
              <v:fill o:detectmouseclick="t" on="false"/>
              <v:stroke color="#3465a4" joinstyle="round" endcap="flat"/>
            </v:rect>
          </w:pict>
        </mc:Fallback>
      </mc:AlternateContent>
    </w:r>
  </w:p>
</w:hdr>
</file>

<file path=word/settings.xml><?xml version="1.0" encoding="utf-8"?>
<w:settings xmlns:w="http://schemas.openxmlformats.org/wordprocessingml/2006/main">
  <w:zoom w:percent="9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f97127"/>
    <w:pPr>
      <w:widowControl/>
      <w:bidi w:val="0"/>
      <w:spacing w:lineRule="auto" w:line="360"/>
      <w:ind w:firstLine="397"/>
      <w:jc w:val="both"/>
    </w:pPr>
    <w:rPr>
      <w:rFonts w:ascii="Arial" w:hAnsi="Arial" w:eastAsia="Times New Roman" w:cs="Times New Roman"/>
      <w:color w:val="auto"/>
      <w:sz w:val="20"/>
      <w:szCs w:val="24"/>
      <w:lang w:val="pl-PL" w:eastAsia="pl-PL" w:bidi="ar-SA"/>
    </w:rPr>
  </w:style>
  <w:style w:type="paragraph" w:styleId="Nagwek1">
    <w:name w:val="Heading 1"/>
    <w:basedOn w:val="Normal"/>
    <w:link w:val="Nagwek1Znak"/>
    <w:autoRedefine/>
    <w:qFormat/>
    <w:rsid w:val="00d070aa"/>
    <w:pPr>
      <w:keepNext/>
      <w:spacing w:before="120" w:after="120"/>
      <w:jc w:val="left"/>
      <w:outlineLvl w:val="0"/>
    </w:pPr>
    <w:rPr>
      <w:rFonts w:cs="Arial"/>
      <w:b/>
      <w:bCs/>
      <w:sz w:val="24"/>
      <w:szCs w:val="32"/>
    </w:rPr>
  </w:style>
  <w:style w:type="paragraph" w:styleId="Nagwek2">
    <w:name w:val="Heading 2"/>
    <w:basedOn w:val="Normal"/>
    <w:link w:val="Nagwek2Znak"/>
    <w:autoRedefine/>
    <w:qFormat/>
    <w:rsid w:val="00a82c8a"/>
    <w:pPr>
      <w:keepNext/>
      <w:spacing w:before="120" w:after="60"/>
      <w:outlineLvl w:val="1"/>
    </w:pPr>
    <w:rPr>
      <w:rFonts w:cs="Arial"/>
      <w:b/>
      <w:bCs/>
      <w:iCs/>
      <w:sz w:val="22"/>
      <w:szCs w:val="28"/>
    </w:rPr>
  </w:style>
  <w:style w:type="paragraph" w:styleId="Nagwek3">
    <w:name w:val="Heading 3"/>
    <w:basedOn w:val="Normal"/>
    <w:autoRedefine/>
    <w:qFormat/>
    <w:rsid w:val="00a82c8a"/>
    <w:pPr>
      <w:keepNext/>
      <w:spacing w:before="60" w:after="60"/>
      <w:outlineLvl w:val="2"/>
    </w:pPr>
    <w:rPr>
      <w:rFonts w:cs="Arial"/>
      <w:b/>
      <w:bCs/>
      <w:sz w:val="22"/>
      <w:szCs w:val="26"/>
    </w:rPr>
  </w:style>
  <w:style w:type="paragraph" w:styleId="Nagwek4">
    <w:name w:val="Heading 4"/>
    <w:basedOn w:val="Normal"/>
    <w:qFormat/>
    <w:rsid w:val="00b275c8"/>
    <w:pPr>
      <w:keepNext/>
      <w:spacing w:before="240" w:after="60"/>
      <w:outlineLvl w:val="3"/>
    </w:pPr>
    <w:rPr>
      <w:b/>
      <w:bCs/>
      <w:szCs w:val="28"/>
    </w:rPr>
  </w:style>
  <w:style w:type="paragraph" w:styleId="Nagwek5">
    <w:name w:val="Heading 5"/>
    <w:basedOn w:val="Normal"/>
    <w:qFormat/>
    <w:rsid w:val="00b275c8"/>
    <w:pPr>
      <w:spacing w:before="240" w:after="60"/>
      <w:outlineLvl w:val="4"/>
    </w:pPr>
    <w:rPr>
      <w:b/>
      <w:bCs/>
      <w:iCs/>
      <w:szCs w:val="26"/>
    </w:rPr>
  </w:style>
  <w:style w:type="paragraph" w:styleId="Nagwek6">
    <w:name w:val="Heading 6"/>
    <w:basedOn w:val="Normal"/>
    <w:qFormat/>
    <w:rsid w:val="00b275c8"/>
    <w:pPr>
      <w:spacing w:before="240" w:after="60"/>
      <w:outlineLvl w:val="5"/>
    </w:pPr>
    <w:rPr>
      <w:b/>
      <w:bCs/>
      <w:szCs w:val="22"/>
    </w:rPr>
  </w:style>
  <w:style w:type="paragraph" w:styleId="Nagwek7">
    <w:name w:val="Heading 7"/>
    <w:basedOn w:val="Normal"/>
    <w:qFormat/>
    <w:rsid w:val="00580fba"/>
    <w:pPr>
      <w:spacing w:lineRule="auto" w:line="240"/>
      <w:ind w:hanging="0"/>
      <w:jc w:val="left"/>
      <w:outlineLvl w:val="6"/>
    </w:pPr>
    <w:rPr/>
  </w:style>
  <w:style w:type="paragraph" w:styleId="Nagwek8">
    <w:name w:val="Heading 8"/>
    <w:basedOn w:val="Normal"/>
    <w:qFormat/>
    <w:rsid w:val="00b275c8"/>
    <w:pPr>
      <w:spacing w:before="240" w:after="60"/>
      <w:outlineLvl w:val="7"/>
    </w:pPr>
    <w:rPr>
      <w:b/>
      <w:iCs/>
    </w:rPr>
  </w:style>
  <w:style w:type="paragraph" w:styleId="Nagwek9">
    <w:name w:val="Heading 9"/>
    <w:basedOn w:val="Normal"/>
    <w:link w:val="Nagwek9Znak"/>
    <w:qFormat/>
    <w:rsid w:val="00b275c8"/>
    <w:pPr>
      <w:spacing w:before="240" w:after="60"/>
      <w:outlineLvl w:val="8"/>
    </w:pPr>
    <w:rPr>
      <w:rFonts w:cs="Arial"/>
      <w:b/>
      <w:szCs w:val="22"/>
    </w:rPr>
  </w:style>
  <w:style w:type="character" w:styleId="DefaultParagraphFont" w:default="1">
    <w:name w:val="Default Paragraph Font"/>
    <w:uiPriority w:val="1"/>
    <w:semiHidden/>
    <w:unhideWhenUsed/>
    <w:qFormat/>
    <w:rPr/>
  </w:style>
  <w:style w:type="character" w:styleId="Nagwek9Znak" w:customStyle="1">
    <w:name w:val="Nagłówek 9 Znak"/>
    <w:basedOn w:val="DefaultParagraphFont"/>
    <w:link w:val="Nagwek9"/>
    <w:qFormat/>
    <w:rsid w:val="008f6b64"/>
    <w:rPr>
      <w:rFonts w:ascii="Arial" w:hAnsi="Arial" w:cs="Arial"/>
      <w:b/>
      <w:szCs w:val="22"/>
      <w:lang w:val="pl-PL" w:eastAsia="pl-PL" w:bidi="ar-SA"/>
    </w:rPr>
  </w:style>
  <w:style w:type="character" w:styleId="Pagenumber">
    <w:name w:val="page number"/>
    <w:basedOn w:val="DefaultParagraphFont"/>
    <w:qFormat/>
    <w:rsid w:val="008f6b64"/>
    <w:rPr>
      <w:rFonts w:ascii="Arial" w:hAnsi="Arial"/>
      <w:sz w:val="16"/>
    </w:rPr>
  </w:style>
  <w:style w:type="character" w:styleId="Czeinternetowe">
    <w:name w:val="Łącze internetowe"/>
    <w:basedOn w:val="DefaultParagraphFont"/>
    <w:uiPriority w:val="99"/>
    <w:rsid w:val="000869dc"/>
    <w:rPr>
      <w:color w:val="0000FF"/>
      <w:u w:val="single"/>
    </w:rPr>
  </w:style>
  <w:style w:type="character" w:styleId="Wyrnienie">
    <w:name w:val="Wyróżnienie"/>
    <w:basedOn w:val="DefaultParagraphFont"/>
    <w:qFormat/>
    <w:rsid w:val="008e5024"/>
    <w:rPr>
      <w:i/>
      <w:iCs/>
    </w:rPr>
  </w:style>
  <w:style w:type="character" w:styleId="MapadokumentuZnak" w:customStyle="1">
    <w:name w:val="Mapa dokumentu Znak"/>
    <w:basedOn w:val="DefaultParagraphFont"/>
    <w:link w:val="Mapadokumentu"/>
    <w:qFormat/>
    <w:rsid w:val="00980f1d"/>
    <w:rPr>
      <w:rFonts w:ascii="Tahoma" w:hAnsi="Tahoma" w:cs="Tahoma"/>
      <w:sz w:val="16"/>
      <w:szCs w:val="16"/>
    </w:rPr>
  </w:style>
  <w:style w:type="character" w:styleId="Nagwek1Znak" w:customStyle="1">
    <w:name w:val="Nagłówek 1 Znak"/>
    <w:basedOn w:val="DefaultParagraphFont"/>
    <w:link w:val="Nagwek1"/>
    <w:qFormat/>
    <w:rsid w:val="00d070aa"/>
    <w:rPr>
      <w:rFonts w:ascii="Arial" w:hAnsi="Arial" w:cs="Arial"/>
      <w:b/>
      <w:bCs/>
      <w:sz w:val="24"/>
      <w:szCs w:val="32"/>
    </w:rPr>
  </w:style>
  <w:style w:type="character" w:styleId="TytuZnak" w:customStyle="1">
    <w:name w:val="Tytuł Znak"/>
    <w:basedOn w:val="DefaultParagraphFont"/>
    <w:link w:val="Tytu"/>
    <w:qFormat/>
    <w:rsid w:val="001445b7"/>
    <w:rPr>
      <w:rFonts w:ascii="Arial" w:hAnsi="Arial"/>
      <w:b/>
      <w:bCs/>
      <w:sz w:val="24"/>
    </w:rPr>
  </w:style>
  <w:style w:type="character" w:styleId="TekstprzypisukocowegoZnak" w:customStyle="1">
    <w:name w:val="Tekst przypisu końcowego Znak"/>
    <w:basedOn w:val="DefaultParagraphFont"/>
    <w:link w:val="Tekstprzypisukocowego"/>
    <w:qFormat/>
    <w:rsid w:val="00d3046f"/>
    <w:rPr>
      <w:rFonts w:ascii="Arial" w:hAnsi="Arial"/>
    </w:rPr>
  </w:style>
  <w:style w:type="character" w:styleId="Endnotereference">
    <w:name w:val="endnote reference"/>
    <w:basedOn w:val="DefaultParagraphFont"/>
    <w:qFormat/>
    <w:rsid w:val="00d3046f"/>
    <w:rPr>
      <w:vertAlign w:val="superscript"/>
    </w:rPr>
  </w:style>
  <w:style w:type="character" w:styleId="NagwekZnak" w:customStyle="1">
    <w:name w:val="Nagłówek Znak"/>
    <w:basedOn w:val="DefaultParagraphFont"/>
    <w:link w:val="Nagwek"/>
    <w:uiPriority w:val="99"/>
    <w:qFormat/>
    <w:rsid w:val="00275fd8"/>
    <w:rPr/>
  </w:style>
  <w:style w:type="character" w:styleId="Nagwek2Znak" w:customStyle="1">
    <w:name w:val="Nagłówek 2 Znak"/>
    <w:basedOn w:val="DefaultParagraphFont"/>
    <w:link w:val="Nagwek2"/>
    <w:qFormat/>
    <w:rsid w:val="00ec256c"/>
    <w:rPr>
      <w:rFonts w:ascii="Arial" w:hAnsi="Arial" w:cs="Arial"/>
      <w:b/>
      <w:bCs/>
      <w:iCs/>
      <w:sz w:val="22"/>
      <w:szCs w:val="28"/>
    </w:rPr>
  </w:style>
  <w:style w:type="character" w:styleId="StopkaZnak" w:customStyle="1">
    <w:name w:val="Stopka Znak"/>
    <w:basedOn w:val="DefaultParagraphFont"/>
    <w:link w:val="Stopka"/>
    <w:uiPriority w:val="99"/>
    <w:qFormat/>
    <w:rsid w:val="00405aa4"/>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eastAsia="Times New Roman"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eastAsia="Times New Roman" w:cs="Arial"/>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eastAsia="Times New Roman" w:cs="Arial"/>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eastAsia="Times New Roman" w:cs="Arial"/>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rFonts w:eastAsia="Times New Roman" w:cs="Arial"/>
    </w:rPr>
  </w:style>
  <w:style w:type="character" w:styleId="ListLabel26">
    <w:name w:val="ListLabel 26"/>
    <w:qFormat/>
    <w:rPr>
      <w:rFonts w:cs="Courier New"/>
    </w:rPr>
  </w:style>
  <w:style w:type="character" w:styleId="ListLabel27">
    <w:name w:val="ListLabel 27"/>
    <w:qFormat/>
    <w:rPr>
      <w:rFonts w:cs="Courier New"/>
    </w:rPr>
  </w:style>
  <w:style w:type="character" w:styleId="ListLabel28">
    <w:name w:val="ListLabel 28"/>
    <w:qFormat/>
    <w:rPr>
      <w:rFonts w:cs="Courier New"/>
    </w:rPr>
  </w:style>
  <w:style w:type="character" w:styleId="ListLabel29">
    <w:name w:val="ListLabel 29"/>
    <w:qFormat/>
    <w:rPr>
      <w:rFonts w:eastAsia="Times New Roman" w:cs="Arial"/>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cs="Courier New"/>
    </w:rPr>
  </w:style>
  <w:style w:type="character" w:styleId="Czeindeksu">
    <w:name w:val="Łącze indeksu"/>
    <w:qFormat/>
    <w:rPr/>
  </w:style>
  <w:style w:type="paragraph" w:styleId="Nagwek">
    <w:name w:val="Nagłówek"/>
    <w:basedOn w:val="Normal"/>
    <w:next w:val="Tretekstu"/>
    <w:qFormat/>
    <w:pPr>
      <w:keepNext/>
      <w:spacing w:before="240" w:after="120"/>
    </w:pPr>
    <w:rPr>
      <w:rFonts w:ascii="Liberation Sans" w:hAnsi="Liberation Sans" w:eastAsia="Microsoft YaHei" w:cs="Arial"/>
      <w:sz w:val="28"/>
      <w:szCs w:val="28"/>
    </w:rPr>
  </w:style>
  <w:style w:type="paragraph" w:styleId="Tretekstu">
    <w:name w:val="Body Text"/>
    <w:basedOn w:val="Normal"/>
    <w:rsid w:val="008e5024"/>
    <w:pPr>
      <w:spacing w:lineRule="auto" w:line="240"/>
    </w:pPr>
    <w:rPr>
      <w:rFonts w:cs="Arial"/>
      <w:sz w:val="24"/>
      <w:szCs w:val="20"/>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
    <w:name w:val="Header"/>
    <w:basedOn w:val="Normal"/>
    <w:link w:val="NagwekZnak"/>
    <w:uiPriority w:val="99"/>
    <w:rsid w:val="00b275c8"/>
    <w:pPr>
      <w:tabs>
        <w:tab w:val="center" w:pos="4536" w:leader="none"/>
        <w:tab w:val="right" w:pos="9072" w:leader="none"/>
      </w:tabs>
    </w:pPr>
    <w:rPr>
      <w:rFonts w:ascii="Times New Roman" w:hAnsi="Times New Roman"/>
      <w:szCs w:val="20"/>
    </w:rPr>
  </w:style>
  <w:style w:type="paragraph" w:styleId="Stopka">
    <w:name w:val="Footer"/>
    <w:basedOn w:val="Normal"/>
    <w:link w:val="StopkaZnak"/>
    <w:uiPriority w:val="99"/>
    <w:rsid w:val="00b275c8"/>
    <w:pPr>
      <w:tabs>
        <w:tab w:val="center" w:pos="4536" w:leader="none"/>
        <w:tab w:val="right" w:pos="9072" w:leader="none"/>
      </w:tabs>
    </w:pPr>
    <w:rPr>
      <w:rFonts w:ascii="Times New Roman" w:hAnsi="Times New Roman"/>
      <w:szCs w:val="20"/>
    </w:rPr>
  </w:style>
  <w:style w:type="paragraph" w:styleId="Spistreci1">
    <w:name w:val="TOC 1"/>
    <w:basedOn w:val="Normal"/>
    <w:autoRedefine/>
    <w:uiPriority w:val="39"/>
    <w:rsid w:val="00a82c8a"/>
    <w:pPr>
      <w:tabs>
        <w:tab w:val="right" w:pos="9627" w:leader="dot"/>
      </w:tabs>
      <w:ind w:hanging="0"/>
    </w:pPr>
    <w:rPr>
      <w:b/>
      <w:sz w:val="22"/>
    </w:rPr>
  </w:style>
  <w:style w:type="paragraph" w:styleId="Spistreci2">
    <w:name w:val="TOC 2"/>
    <w:basedOn w:val="Normal"/>
    <w:autoRedefine/>
    <w:uiPriority w:val="39"/>
    <w:rsid w:val="00a82c8a"/>
    <w:pPr>
      <w:tabs>
        <w:tab w:val="right" w:pos="9627" w:leader="dot"/>
      </w:tabs>
      <w:ind w:hanging="0"/>
    </w:pPr>
    <w:rPr>
      <w:b/>
      <w:sz w:val="22"/>
    </w:rPr>
  </w:style>
  <w:style w:type="paragraph" w:styleId="Spistreci3">
    <w:name w:val="TOC 3"/>
    <w:basedOn w:val="Normal"/>
    <w:autoRedefine/>
    <w:uiPriority w:val="39"/>
    <w:rsid w:val="00a82c8a"/>
    <w:pPr>
      <w:tabs>
        <w:tab w:val="right" w:pos="9627" w:leader="dot"/>
      </w:tabs>
      <w:ind w:hanging="0"/>
    </w:pPr>
    <w:rPr>
      <w:b/>
      <w:sz w:val="22"/>
    </w:rPr>
  </w:style>
  <w:style w:type="paragraph" w:styleId="Spistreci4">
    <w:name w:val="TOC 4"/>
    <w:basedOn w:val="Normal"/>
    <w:autoRedefine/>
    <w:semiHidden/>
    <w:rsid w:val="00a82c8a"/>
    <w:pPr>
      <w:ind w:hanging="0"/>
    </w:pPr>
    <w:rPr>
      <w:b/>
      <w:sz w:val="22"/>
    </w:rPr>
  </w:style>
  <w:style w:type="paragraph" w:styleId="Footnotetext">
    <w:name w:val="footnote text"/>
    <w:basedOn w:val="Normal"/>
    <w:semiHidden/>
    <w:qFormat/>
    <w:rsid w:val="008e5024"/>
    <w:pPr>
      <w:tabs>
        <w:tab w:val="left" w:pos="284" w:leader="none"/>
        <w:tab w:val="left" w:pos="567" w:leader="none"/>
        <w:tab w:val="left" w:pos="851" w:leader="none"/>
        <w:tab w:val="left" w:pos="1134" w:leader="none"/>
        <w:tab w:val="left" w:pos="1418" w:leader="none"/>
      </w:tabs>
      <w:spacing w:lineRule="auto" w:line="240"/>
    </w:pPr>
    <w:rPr>
      <w:rFonts w:ascii="Times New Roman" w:hAnsi="Times New Roman"/>
      <w:szCs w:val="20"/>
    </w:rPr>
  </w:style>
  <w:style w:type="paragraph" w:styleId="BodyText2">
    <w:name w:val="Body Text 2"/>
    <w:basedOn w:val="Normal"/>
    <w:qFormat/>
    <w:rsid w:val="008e5024"/>
    <w:pPr>
      <w:spacing w:lineRule="auto" w:line="240"/>
    </w:pPr>
    <w:rPr>
      <w:rFonts w:cs="Arial"/>
      <w:sz w:val="24"/>
      <w:szCs w:val="20"/>
    </w:rPr>
  </w:style>
  <w:style w:type="paragraph" w:styleId="Wcicietrecitekstu">
    <w:name w:val="Body Text Indent"/>
    <w:basedOn w:val="Normal"/>
    <w:rsid w:val="008e5024"/>
    <w:pPr>
      <w:spacing w:lineRule="auto" w:line="240"/>
      <w:ind w:firstLine="708"/>
    </w:pPr>
    <w:rPr>
      <w:sz w:val="24"/>
      <w:szCs w:val="20"/>
    </w:rPr>
  </w:style>
  <w:style w:type="paragraph" w:styleId="BodyTextIndent2">
    <w:name w:val="Body Text Indent 2"/>
    <w:basedOn w:val="Normal"/>
    <w:qFormat/>
    <w:rsid w:val="008e5024"/>
    <w:pPr>
      <w:spacing w:lineRule="auto" w:line="240"/>
      <w:ind w:firstLine="510"/>
    </w:pPr>
    <w:rPr>
      <w:rFonts w:cs="Arial"/>
      <w:sz w:val="24"/>
      <w:szCs w:val="20"/>
    </w:rPr>
  </w:style>
  <w:style w:type="paragraph" w:styleId="BodyText3">
    <w:name w:val="Body Text 3"/>
    <w:basedOn w:val="Normal"/>
    <w:qFormat/>
    <w:rsid w:val="008e5024"/>
    <w:pPr>
      <w:spacing w:lineRule="auto" w:line="240" w:before="0" w:after="120"/>
    </w:pPr>
    <w:rPr>
      <w:rFonts w:ascii="Times New Roman" w:hAnsi="Times New Roman"/>
      <w:sz w:val="16"/>
      <w:szCs w:val="16"/>
    </w:rPr>
  </w:style>
  <w:style w:type="paragraph" w:styleId="BalloonText">
    <w:name w:val="Balloon Text"/>
    <w:basedOn w:val="Normal"/>
    <w:semiHidden/>
    <w:qFormat/>
    <w:rsid w:val="008e5024"/>
    <w:pPr>
      <w:spacing w:lineRule="auto" w:line="240"/>
    </w:pPr>
    <w:rPr>
      <w:rFonts w:ascii="Tahoma" w:hAnsi="Tahoma" w:cs="Tahoma"/>
      <w:sz w:val="16"/>
      <w:szCs w:val="16"/>
    </w:rPr>
  </w:style>
  <w:style w:type="paragraph" w:styleId="StylNagwek2Jasnoniebieski" w:customStyle="1">
    <w:name w:val="Styl Nagłówek 2 + Jasnoniebieski"/>
    <w:basedOn w:val="Nagwek2"/>
    <w:qFormat/>
    <w:rsid w:val="00ac7342"/>
    <w:pPr/>
    <w:rPr>
      <w:iCs w:val="false"/>
    </w:rPr>
  </w:style>
  <w:style w:type="paragraph" w:styleId="StylNagwek1Jasnoniebieski" w:customStyle="1">
    <w:name w:val="Styl Nagłówek 1 + Jasnoniebieski"/>
    <w:basedOn w:val="Nagwek1"/>
    <w:qFormat/>
    <w:rsid w:val="00ac7342"/>
    <w:pPr/>
    <w:rPr/>
  </w:style>
  <w:style w:type="paragraph" w:styleId="DocumentMap">
    <w:name w:val="Document Map"/>
    <w:basedOn w:val="Normal"/>
    <w:link w:val="MapadokumentuZnak"/>
    <w:qFormat/>
    <w:rsid w:val="00980f1d"/>
    <w:pPr/>
    <w:rPr>
      <w:rFonts w:ascii="Tahoma" w:hAnsi="Tahoma" w:cs="Tahoma"/>
      <w:sz w:val="16"/>
      <w:szCs w:val="16"/>
    </w:rPr>
  </w:style>
  <w:style w:type="paragraph" w:styleId="StylNagwek2Arial10ptCzerwony" w:customStyle="1">
    <w:name w:val="Styl Nagłówek 2 + Arial 10 pt Czerwony"/>
    <w:basedOn w:val="Nagwek2"/>
    <w:autoRedefine/>
    <w:qFormat/>
    <w:rsid w:val="00fd57b9"/>
    <w:pPr>
      <w:spacing w:lineRule="auto" w:line="240" w:before="120" w:after="120"/>
    </w:pPr>
    <w:rPr>
      <w:rFonts w:cs="Times New Roman"/>
      <w:iCs w:val="false"/>
      <w:szCs w:val="20"/>
    </w:rPr>
  </w:style>
  <w:style w:type="paragraph" w:styleId="StylNagwek3Arial" w:customStyle="1">
    <w:name w:val="Styl Nagłówek 3 + Arial"/>
    <w:basedOn w:val="Nagwek3"/>
    <w:qFormat/>
    <w:rsid w:val="00fd57b9"/>
    <w:pPr>
      <w:spacing w:lineRule="auto" w:line="240" w:before="120" w:after="120"/>
    </w:pPr>
    <w:rPr>
      <w:rFonts w:cs="Times New Roman"/>
      <w:szCs w:val="20"/>
    </w:rPr>
  </w:style>
  <w:style w:type="paragraph" w:styleId="Tytu">
    <w:name w:val="Title"/>
    <w:basedOn w:val="Normal"/>
    <w:link w:val="TytuZnak"/>
    <w:qFormat/>
    <w:rsid w:val="001445b7"/>
    <w:pPr>
      <w:spacing w:lineRule="auto" w:line="240"/>
      <w:jc w:val="center"/>
    </w:pPr>
    <w:rPr>
      <w:b/>
      <w:bCs/>
      <w:sz w:val="24"/>
      <w:szCs w:val="20"/>
    </w:rPr>
  </w:style>
  <w:style w:type="paragraph" w:styleId="ListParagraph">
    <w:name w:val="List Paragraph"/>
    <w:basedOn w:val="Normal"/>
    <w:uiPriority w:val="34"/>
    <w:qFormat/>
    <w:rsid w:val="00580fba"/>
    <w:pPr>
      <w:spacing w:before="0" w:after="0"/>
      <w:ind w:left="720" w:firstLine="397"/>
      <w:contextualSpacing/>
    </w:pPr>
    <w:rPr/>
  </w:style>
  <w:style w:type="paragraph" w:styleId="Endnotetext">
    <w:name w:val="endnote text"/>
    <w:basedOn w:val="Normal"/>
    <w:link w:val="TekstprzypisukocowegoZnak"/>
    <w:qFormat/>
    <w:rsid w:val="00d3046f"/>
    <w:pPr>
      <w:spacing w:lineRule="auto" w:line="240"/>
    </w:pPr>
    <w:rPr>
      <w:szCs w:val="20"/>
    </w:rPr>
  </w:style>
  <w:style w:type="paragraph" w:styleId="BlockText">
    <w:name w:val="Block Text"/>
    <w:basedOn w:val="Normal"/>
    <w:qFormat/>
    <w:rsid w:val="00ec4e51"/>
    <w:pPr>
      <w:widowControl w:val="false"/>
      <w:spacing w:lineRule="auto" w:line="259"/>
      <w:ind w:left="400" w:right="200" w:hanging="0"/>
      <w:jc w:val="center"/>
    </w:pPr>
    <w:rPr>
      <w:rFonts w:cs="Arial"/>
      <w:b/>
      <w:bCs/>
      <w:sz w:val="24"/>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rsid w:val="00be173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6C490-06E5-493D-AE48-1A5D993F7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Application>LibreOffice/5.3.4.2$Windows_x86 LibreOffice_project/f82d347ccc0be322489bf7da61d7e4ad13fe2ff3</Application>
  <Pages>10</Pages>
  <Words>2590</Words>
  <Characters>16815</Characters>
  <CharactersWithSpaces>19214</CharactersWithSpaces>
  <Paragraphs>460</Paragraphs>
  <Company>home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2019-08-28T22:06:00Z</dcterms:created>
  <dc:creator>Tomek</dc:creator>
  <dc:description/>
  <dc:language>pl-PL</dc:language>
  <cp:lastModifiedBy/>
  <cp:lastPrinted>2019-02-23T17:23:00Z</cp:lastPrinted>
  <dcterms:modified xsi:type="dcterms:W3CDTF">2019-09-26T14:29:31Z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home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